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D3CF" w14:textId="77777777" w:rsidR="00656A37" w:rsidRPr="007534D9" w:rsidRDefault="00656A37" w:rsidP="00656A37">
      <w:pPr>
        <w:autoSpaceDE w:val="0"/>
        <w:autoSpaceDN w:val="0"/>
        <w:adjustRightInd w:val="0"/>
        <w:rPr>
          <w:rFonts w:ascii="Arial" w:eastAsia="Times New Roman" w:hAnsi="Arial" w:cs="Arial"/>
          <w:bCs/>
          <w:sz w:val="16"/>
          <w:szCs w:val="16"/>
          <w:lang w:eastAsia="en-US"/>
        </w:rPr>
      </w:pPr>
    </w:p>
    <w:p w14:paraId="29903D8D" w14:textId="78D7118A" w:rsidR="00656A37" w:rsidRPr="007534D9" w:rsidRDefault="00656A37" w:rsidP="00333A0F">
      <w:pPr>
        <w:jc w:val="center"/>
        <w:rPr>
          <w:rFonts w:ascii="Arial" w:hAnsi="Arial" w:cs="Arial"/>
          <w:sz w:val="44"/>
          <w:szCs w:val="44"/>
        </w:rPr>
      </w:pPr>
      <w:r w:rsidRPr="007534D9">
        <w:rPr>
          <w:rFonts w:ascii="Arial" w:hAnsi="Arial" w:cs="Arial"/>
          <w:sz w:val="44"/>
          <w:szCs w:val="44"/>
        </w:rPr>
        <w:t>Job Description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8270"/>
      </w:tblGrid>
      <w:tr w:rsidR="00656A37" w:rsidRPr="007534D9" w14:paraId="4AACC00F" w14:textId="77777777" w:rsidTr="006D3E38">
        <w:trPr>
          <w:trHeight w:val="624"/>
        </w:trPr>
        <w:tc>
          <w:tcPr>
            <w:tcW w:w="1937" w:type="dxa"/>
            <w:shd w:val="clear" w:color="auto" w:fill="9DA8FF"/>
            <w:vAlign w:val="center"/>
          </w:tcPr>
          <w:p w14:paraId="1D962244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Post</w:t>
            </w:r>
          </w:p>
        </w:tc>
        <w:tc>
          <w:tcPr>
            <w:tcW w:w="8270" w:type="dxa"/>
            <w:vAlign w:val="center"/>
          </w:tcPr>
          <w:p w14:paraId="23AD4E97" w14:textId="2E3E8AD8" w:rsidR="00656A37" w:rsidRPr="007534D9" w:rsidRDefault="00BF1B4A" w:rsidP="00B3794F">
            <w:pPr>
              <w:jc w:val="both"/>
              <w:rPr>
                <w:rFonts w:ascii="Arial" w:hAnsi="Arial" w:cs="Arial"/>
                <w:b/>
                <w:color w:val="4646CC"/>
                <w:sz w:val="28"/>
                <w:szCs w:val="28"/>
              </w:rPr>
            </w:pPr>
            <w:r w:rsidRPr="007534D9">
              <w:rPr>
                <w:rFonts w:ascii="Arial" w:hAnsi="Arial" w:cs="Arial"/>
                <w:b/>
                <w:sz w:val="28"/>
                <w:szCs w:val="28"/>
              </w:rPr>
              <w:t xml:space="preserve">WorkWell </w:t>
            </w:r>
            <w:r w:rsidR="00C30FFE" w:rsidRPr="007534D9">
              <w:rPr>
                <w:rFonts w:ascii="Arial" w:hAnsi="Arial" w:cs="Arial"/>
                <w:b/>
                <w:sz w:val="28"/>
                <w:szCs w:val="28"/>
              </w:rPr>
              <w:t>Screening &amp; Partnerships Coordinator</w:t>
            </w:r>
          </w:p>
        </w:tc>
      </w:tr>
      <w:tr w:rsidR="00656A37" w:rsidRPr="007534D9" w14:paraId="4D20D210" w14:textId="77777777" w:rsidTr="07626C36">
        <w:trPr>
          <w:trHeight w:val="680"/>
        </w:trPr>
        <w:tc>
          <w:tcPr>
            <w:tcW w:w="1937" w:type="dxa"/>
            <w:shd w:val="clear" w:color="auto" w:fill="9DA8FF"/>
            <w:vAlign w:val="center"/>
          </w:tcPr>
          <w:p w14:paraId="6050EB0B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8270" w:type="dxa"/>
            <w:vAlign w:val="center"/>
          </w:tcPr>
          <w:p w14:paraId="1B55FEE8" w14:textId="7AEDB34C" w:rsidR="00656A37" w:rsidRPr="007534D9" w:rsidRDefault="001A1DBD" w:rsidP="739AAE8C">
            <w:pPr>
              <w:jc w:val="both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bCs/>
                <w:sz w:val="22"/>
                <w:szCs w:val="22"/>
              </w:rPr>
              <w:t>Based in our Cambridge office with hybrid working option and some travel across South and East Cambridgeshire</w:t>
            </w:r>
          </w:p>
        </w:tc>
      </w:tr>
      <w:tr w:rsidR="00656A37" w:rsidRPr="007534D9" w14:paraId="68BF6756" w14:textId="77777777" w:rsidTr="07626C36">
        <w:trPr>
          <w:trHeight w:val="510"/>
        </w:trPr>
        <w:tc>
          <w:tcPr>
            <w:tcW w:w="1937" w:type="dxa"/>
            <w:shd w:val="clear" w:color="auto" w:fill="9DA8FF"/>
            <w:vAlign w:val="center"/>
          </w:tcPr>
          <w:p w14:paraId="7F278A19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Line Manager</w:t>
            </w:r>
          </w:p>
        </w:tc>
        <w:tc>
          <w:tcPr>
            <w:tcW w:w="8270" w:type="dxa"/>
            <w:vAlign w:val="center"/>
          </w:tcPr>
          <w:p w14:paraId="2AE9DC91" w14:textId="7BB246EB" w:rsidR="00656A37" w:rsidRPr="007534D9" w:rsidRDefault="00C30FFE" w:rsidP="739AAE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WorkWell </w:t>
            </w:r>
            <w:r w:rsidR="03240F35" w:rsidRPr="007534D9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7534D9">
              <w:rPr>
                <w:rFonts w:ascii="Arial" w:hAnsi="Arial" w:cs="Arial"/>
                <w:b/>
                <w:bCs/>
                <w:sz w:val="22"/>
                <w:szCs w:val="22"/>
              </w:rPr>
              <w:t>eam Lead</w:t>
            </w:r>
            <w:r w:rsidR="00BB5B47" w:rsidRPr="007534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6A37" w:rsidRPr="007534D9" w14:paraId="46F49A0C" w14:textId="77777777" w:rsidTr="006D3E38">
        <w:trPr>
          <w:trHeight w:val="624"/>
        </w:trPr>
        <w:tc>
          <w:tcPr>
            <w:tcW w:w="1937" w:type="dxa"/>
            <w:shd w:val="clear" w:color="auto" w:fill="9DA8FF"/>
            <w:vAlign w:val="center"/>
          </w:tcPr>
          <w:p w14:paraId="11EC4515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Hours</w:t>
            </w:r>
          </w:p>
        </w:tc>
        <w:tc>
          <w:tcPr>
            <w:tcW w:w="8270" w:type="dxa"/>
            <w:vAlign w:val="center"/>
          </w:tcPr>
          <w:p w14:paraId="7E817CB9" w14:textId="551E7066" w:rsidR="00656A37" w:rsidRPr="007534D9" w:rsidRDefault="1EC5CECA" w:rsidP="739AAE8C">
            <w:pPr>
              <w:jc w:val="both"/>
              <w:rPr>
                <w:rFonts w:ascii="Arial" w:eastAsia="Segoe UI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37.5 hours per week. Monday – Friday, </w:t>
            </w:r>
          </w:p>
          <w:p w14:paraId="3022ED41" w14:textId="1332B73C" w:rsidR="00656A37" w:rsidRPr="007534D9" w:rsidRDefault="001A1DBD" w:rsidP="739AAE8C">
            <w:pPr>
              <w:jc w:val="both"/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="1EC5CECA"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our </w:t>
            </w:r>
            <w:r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1EC5CECA"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ays 9am – 5pm and </w:t>
            </w:r>
            <w:r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17CF7565"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>ne</w:t>
            </w:r>
            <w:r w:rsidR="1EC5CECA"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1EC5CECA" w:rsidRPr="007534D9">
              <w:rPr>
                <w:rFonts w:ascii="Arial" w:eastAsia="Segoe UI" w:hAnsi="Arial" w:cs="Arial"/>
                <w:b/>
                <w:bCs/>
                <w:color w:val="000000" w:themeColor="text1"/>
                <w:sz w:val="22"/>
                <w:szCs w:val="22"/>
              </w:rPr>
              <w:t>ay 11am – 7pm</w:t>
            </w:r>
          </w:p>
        </w:tc>
      </w:tr>
      <w:tr w:rsidR="739AAE8C" w:rsidRPr="007534D9" w14:paraId="34DF7B3F" w14:textId="77777777" w:rsidTr="0039411D">
        <w:trPr>
          <w:trHeight w:val="510"/>
        </w:trPr>
        <w:tc>
          <w:tcPr>
            <w:tcW w:w="1937" w:type="dxa"/>
            <w:shd w:val="clear" w:color="auto" w:fill="9DA8FF"/>
            <w:vAlign w:val="center"/>
          </w:tcPr>
          <w:p w14:paraId="74D25927" w14:textId="0D783A83" w:rsidR="1EC5CECA" w:rsidRPr="007534D9" w:rsidRDefault="1EC5CECA" w:rsidP="739AAE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bCs/>
                <w:sz w:val="22"/>
                <w:szCs w:val="22"/>
              </w:rPr>
              <w:t>Contract</w:t>
            </w:r>
          </w:p>
        </w:tc>
        <w:tc>
          <w:tcPr>
            <w:tcW w:w="8270" w:type="dxa"/>
            <w:vAlign w:val="center"/>
          </w:tcPr>
          <w:p w14:paraId="4DB6CB54" w14:textId="21E19384" w:rsidR="739AAE8C" w:rsidRPr="007534D9" w:rsidRDefault="1EC5CECA" w:rsidP="739AAE8C">
            <w:pPr>
              <w:jc w:val="both"/>
              <w:rPr>
                <w:rFonts w:ascii="Arial" w:eastAsia="Mind Meridian" w:hAnsi="Arial" w:cs="Arial"/>
                <w:sz w:val="28"/>
                <w:szCs w:val="28"/>
              </w:rPr>
            </w:pPr>
            <w:r w:rsidRPr="007534D9">
              <w:rPr>
                <w:rFonts w:ascii="Arial" w:eastAsia="Mind Meridian" w:hAnsi="Arial" w:cs="Arial"/>
                <w:b/>
                <w:bCs/>
                <w:color w:val="000000" w:themeColor="text1"/>
                <w:sz w:val="22"/>
                <w:szCs w:val="22"/>
              </w:rPr>
              <w:t>Fixed term contract until 31</w:t>
            </w:r>
            <w:r w:rsidRPr="007534D9">
              <w:rPr>
                <w:rFonts w:ascii="Arial" w:eastAsia="Mind Meridian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7534D9">
              <w:rPr>
                <w:rFonts w:ascii="Arial" w:eastAsia="Mind Meridian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March 2026</w:t>
            </w:r>
            <w:r w:rsidR="007534D9" w:rsidRPr="007534D9">
              <w:rPr>
                <w:rFonts w:ascii="Arial" w:eastAsia="Mind Meridian" w:hAnsi="Arial" w:cs="Arial"/>
                <w:b/>
                <w:bCs/>
                <w:color w:val="000000" w:themeColor="text1"/>
                <w:sz w:val="22"/>
                <w:szCs w:val="22"/>
              </w:rPr>
              <w:t>, with possibility of extension</w:t>
            </w:r>
          </w:p>
        </w:tc>
      </w:tr>
      <w:tr w:rsidR="00656A37" w:rsidRPr="007534D9" w14:paraId="6849A13D" w14:textId="77777777" w:rsidTr="006D3E38">
        <w:trPr>
          <w:trHeight w:val="624"/>
        </w:trPr>
        <w:tc>
          <w:tcPr>
            <w:tcW w:w="1937" w:type="dxa"/>
            <w:shd w:val="clear" w:color="auto" w:fill="9DA8FF"/>
            <w:vAlign w:val="center"/>
          </w:tcPr>
          <w:p w14:paraId="30C6AA7B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8270" w:type="dxa"/>
            <w:vAlign w:val="center"/>
          </w:tcPr>
          <w:p w14:paraId="3DF7EE93" w14:textId="7B8E3028" w:rsidR="00B63261" w:rsidRPr="007534D9" w:rsidRDefault="00B63261" w:rsidP="007D4BC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534D9">
              <w:rPr>
                <w:rFonts w:ascii="Arial" w:hAnsi="Arial" w:cs="Arial"/>
                <w:b/>
                <w:sz w:val="28"/>
                <w:szCs w:val="28"/>
              </w:rPr>
              <w:t>£</w:t>
            </w:r>
            <w:r w:rsidR="007534D9" w:rsidRPr="007534D9">
              <w:rPr>
                <w:rFonts w:ascii="Arial" w:hAnsi="Arial" w:cs="Arial"/>
                <w:b/>
                <w:sz w:val="28"/>
                <w:szCs w:val="28"/>
              </w:rPr>
              <w:t>27,113</w:t>
            </w:r>
            <w:r w:rsidR="00E71609" w:rsidRPr="007534D9">
              <w:rPr>
                <w:rFonts w:ascii="Arial" w:hAnsi="Arial" w:cs="Arial"/>
                <w:b/>
                <w:sz w:val="28"/>
                <w:szCs w:val="28"/>
              </w:rPr>
              <w:t>.00 per annum</w:t>
            </w:r>
          </w:p>
          <w:p w14:paraId="50870EA5" w14:textId="18C9A7E5" w:rsidR="00843723" w:rsidRPr="007534D9" w:rsidRDefault="007D4BC2" w:rsidP="007D4BC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 xml:space="preserve">Scale Point </w:t>
            </w:r>
            <w:r w:rsidR="002839CD" w:rsidRPr="007534D9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7534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67D1" w:rsidRPr="007534D9">
              <w:rPr>
                <w:rFonts w:ascii="Arial" w:hAnsi="Arial" w:cs="Arial"/>
                <w:b/>
                <w:sz w:val="22"/>
                <w:szCs w:val="22"/>
              </w:rPr>
              <w:t>(April 202</w:t>
            </w:r>
            <w:r w:rsidR="007534D9" w:rsidRPr="007534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167D1" w:rsidRPr="007534D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843723" w:rsidRPr="007534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56A37" w:rsidRPr="007534D9" w14:paraId="592F393C" w14:textId="77777777" w:rsidTr="07626C36">
        <w:trPr>
          <w:trHeight w:val="1588"/>
        </w:trPr>
        <w:tc>
          <w:tcPr>
            <w:tcW w:w="1937" w:type="dxa"/>
            <w:shd w:val="clear" w:color="auto" w:fill="9DA8FF"/>
            <w:vAlign w:val="center"/>
          </w:tcPr>
          <w:p w14:paraId="6BBB7E12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Main Objective</w:t>
            </w:r>
          </w:p>
        </w:tc>
        <w:tc>
          <w:tcPr>
            <w:tcW w:w="8270" w:type="dxa"/>
            <w:vAlign w:val="center"/>
          </w:tcPr>
          <w:p w14:paraId="568B6B61" w14:textId="3824ED59" w:rsidR="00EC4E3F" w:rsidRPr="007534D9" w:rsidRDefault="00107963" w:rsidP="07626C3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sz w:val="22"/>
                <w:szCs w:val="22"/>
              </w:rPr>
              <w:t>The</w:t>
            </w:r>
            <w:r w:rsidR="000F5EE8" w:rsidRPr="007534D9">
              <w:rPr>
                <w:rFonts w:ascii="Arial" w:hAnsi="Arial" w:cs="Arial"/>
                <w:sz w:val="22"/>
                <w:szCs w:val="22"/>
              </w:rPr>
              <w:t xml:space="preserve"> WorkWell </w:t>
            </w:r>
            <w:r w:rsidRPr="007534D9">
              <w:rPr>
                <w:rFonts w:ascii="Arial" w:hAnsi="Arial" w:cs="Arial"/>
                <w:sz w:val="22"/>
                <w:szCs w:val="22"/>
              </w:rPr>
              <w:t>Screening and Partnerships Coordinator</w:t>
            </w:r>
            <w:r w:rsidR="000F5EE8" w:rsidRPr="007534D9">
              <w:rPr>
                <w:rFonts w:ascii="Arial" w:hAnsi="Arial" w:cs="Arial"/>
                <w:sz w:val="22"/>
                <w:szCs w:val="22"/>
              </w:rPr>
              <w:t xml:space="preserve"> is responsible for </w:t>
            </w:r>
            <w:r w:rsidR="00D067A7" w:rsidRPr="007534D9">
              <w:rPr>
                <w:rFonts w:ascii="Arial" w:hAnsi="Arial" w:cs="Arial"/>
                <w:sz w:val="22"/>
                <w:szCs w:val="22"/>
              </w:rPr>
              <w:t>carrying out an initial assessment for individuals referred to the service</w:t>
            </w:r>
            <w:r w:rsidR="00CF13DC" w:rsidRPr="007534D9">
              <w:rPr>
                <w:rFonts w:ascii="Arial" w:hAnsi="Arial" w:cs="Arial"/>
                <w:sz w:val="22"/>
                <w:szCs w:val="22"/>
              </w:rPr>
              <w:t xml:space="preserve"> against defined WorkWell criteria</w:t>
            </w:r>
            <w:r w:rsidR="00866A72" w:rsidRPr="007534D9">
              <w:rPr>
                <w:rFonts w:ascii="Arial" w:hAnsi="Arial" w:cs="Arial"/>
                <w:sz w:val="22"/>
                <w:szCs w:val="22"/>
              </w:rPr>
              <w:t xml:space="preserve">. Based on this assessment they will assign the individual </w:t>
            </w:r>
            <w:r w:rsidR="003158D8" w:rsidRPr="007534D9">
              <w:rPr>
                <w:rFonts w:ascii="Arial" w:hAnsi="Arial" w:cs="Arial"/>
                <w:sz w:val="22"/>
                <w:szCs w:val="22"/>
              </w:rPr>
              <w:t>to a</w:t>
            </w:r>
            <w:r w:rsidR="00866A72" w:rsidRPr="007534D9">
              <w:rPr>
                <w:rFonts w:ascii="Arial" w:hAnsi="Arial" w:cs="Arial"/>
                <w:sz w:val="22"/>
                <w:szCs w:val="22"/>
              </w:rPr>
              <w:t xml:space="preserve"> WorkWell Coach or </w:t>
            </w:r>
            <w:r w:rsidR="00874E84" w:rsidRPr="007534D9">
              <w:rPr>
                <w:rFonts w:ascii="Arial" w:hAnsi="Arial" w:cs="Arial"/>
                <w:sz w:val="22"/>
                <w:szCs w:val="22"/>
              </w:rPr>
              <w:t xml:space="preserve">connect them with </w:t>
            </w:r>
            <w:r w:rsidR="29786C93" w:rsidRPr="007534D9">
              <w:rPr>
                <w:rFonts w:ascii="Arial" w:hAnsi="Arial" w:cs="Arial"/>
                <w:sz w:val="22"/>
                <w:szCs w:val="22"/>
              </w:rPr>
              <w:t>an</w:t>
            </w:r>
            <w:r w:rsidR="00874E84" w:rsidRPr="007534D9">
              <w:rPr>
                <w:rFonts w:ascii="Arial" w:hAnsi="Arial" w:cs="Arial"/>
                <w:sz w:val="22"/>
                <w:szCs w:val="22"/>
              </w:rPr>
              <w:t xml:space="preserve"> appropriate partner organisation.</w:t>
            </w:r>
            <w:r w:rsidR="00154AF0" w:rsidRPr="0075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B9B" w:rsidRPr="007534D9">
              <w:rPr>
                <w:rFonts w:ascii="Arial" w:hAnsi="Arial" w:cs="Arial"/>
                <w:sz w:val="22"/>
                <w:szCs w:val="22"/>
              </w:rPr>
              <w:t>This will ensure that individual</w:t>
            </w:r>
            <w:r w:rsidR="00DB49A5" w:rsidRPr="007534D9">
              <w:rPr>
                <w:rFonts w:ascii="Arial" w:hAnsi="Arial" w:cs="Arial"/>
                <w:sz w:val="22"/>
                <w:szCs w:val="22"/>
              </w:rPr>
              <w:t>s</w:t>
            </w:r>
            <w:r w:rsidR="00C36B9B" w:rsidRPr="007534D9">
              <w:rPr>
                <w:rFonts w:ascii="Arial" w:hAnsi="Arial" w:cs="Arial"/>
                <w:sz w:val="22"/>
                <w:szCs w:val="22"/>
              </w:rPr>
              <w:t xml:space="preserve"> receive</w:t>
            </w:r>
            <w:r w:rsidR="000F5EE8" w:rsidRPr="007534D9">
              <w:rPr>
                <w:rFonts w:ascii="Arial" w:hAnsi="Arial" w:cs="Arial"/>
                <w:sz w:val="22"/>
                <w:szCs w:val="22"/>
              </w:rPr>
              <w:t xml:space="preserve"> personalised support and guidance </w:t>
            </w:r>
            <w:r w:rsidR="00C36B9B" w:rsidRPr="007534D9">
              <w:rPr>
                <w:rFonts w:ascii="Arial" w:hAnsi="Arial" w:cs="Arial"/>
                <w:sz w:val="22"/>
                <w:szCs w:val="22"/>
              </w:rPr>
              <w:t>to address</w:t>
            </w:r>
            <w:r w:rsidR="000F5EE8" w:rsidRPr="007534D9">
              <w:rPr>
                <w:rFonts w:ascii="Arial" w:hAnsi="Arial" w:cs="Arial"/>
                <w:sz w:val="22"/>
                <w:szCs w:val="22"/>
              </w:rPr>
              <w:t xml:space="preserve"> disabilities</w:t>
            </w:r>
            <w:r w:rsidR="00D87519" w:rsidRPr="007534D9">
              <w:rPr>
                <w:rFonts w:ascii="Arial" w:hAnsi="Arial" w:cs="Arial"/>
                <w:sz w:val="22"/>
                <w:szCs w:val="22"/>
              </w:rPr>
              <w:t xml:space="preserve"> or health barriers, helping them to enter, return to, or stay in employment. </w:t>
            </w:r>
          </w:p>
          <w:p w14:paraId="70DE435B" w14:textId="7ECE58AC" w:rsidR="002B10AF" w:rsidRPr="007534D9" w:rsidRDefault="00EC4E3F" w:rsidP="07626C3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sz w:val="22"/>
                <w:szCs w:val="22"/>
              </w:rPr>
              <w:t xml:space="preserve">This role will support the </w:t>
            </w:r>
            <w:r w:rsidR="00F7649C" w:rsidRPr="007534D9">
              <w:rPr>
                <w:rFonts w:ascii="Arial" w:hAnsi="Arial" w:cs="Arial"/>
                <w:sz w:val="22"/>
                <w:szCs w:val="22"/>
              </w:rPr>
              <w:t>collection</w:t>
            </w:r>
            <w:r w:rsidRPr="007534D9">
              <w:rPr>
                <w:rFonts w:ascii="Arial" w:hAnsi="Arial" w:cs="Arial"/>
                <w:sz w:val="22"/>
                <w:szCs w:val="22"/>
              </w:rPr>
              <w:t xml:space="preserve"> of data</w:t>
            </w:r>
            <w:r w:rsidR="202CE585" w:rsidRPr="007534D9">
              <w:rPr>
                <w:rFonts w:ascii="Arial" w:hAnsi="Arial" w:cs="Arial"/>
                <w:sz w:val="22"/>
                <w:szCs w:val="22"/>
              </w:rPr>
              <w:t xml:space="preserve"> and impact stories</w:t>
            </w:r>
            <w:r w:rsidRPr="007534D9">
              <w:rPr>
                <w:rFonts w:ascii="Arial" w:hAnsi="Arial" w:cs="Arial"/>
                <w:sz w:val="22"/>
                <w:szCs w:val="22"/>
              </w:rPr>
              <w:t xml:space="preserve"> required for r</w:t>
            </w:r>
            <w:r w:rsidR="00FB750B" w:rsidRPr="007534D9">
              <w:rPr>
                <w:rFonts w:ascii="Arial" w:hAnsi="Arial" w:cs="Arial"/>
                <w:sz w:val="22"/>
                <w:szCs w:val="22"/>
              </w:rPr>
              <w:t>eporting against key performance indicators.</w:t>
            </w:r>
          </w:p>
          <w:p w14:paraId="2905A8F3" w14:textId="5521F627" w:rsidR="00FB750B" w:rsidRPr="007534D9" w:rsidRDefault="00EC4E3F" w:rsidP="07626C3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sz w:val="22"/>
                <w:szCs w:val="22"/>
              </w:rPr>
              <w:t xml:space="preserve">The Screening and Partnerships Coordinator is a key role, </w:t>
            </w:r>
            <w:r w:rsidR="002E169F" w:rsidRPr="007534D9">
              <w:rPr>
                <w:rFonts w:ascii="Arial" w:hAnsi="Arial" w:cs="Arial"/>
                <w:sz w:val="22"/>
                <w:szCs w:val="22"/>
              </w:rPr>
              <w:t xml:space="preserve">coordinating </w:t>
            </w:r>
            <w:r w:rsidR="00B2009E" w:rsidRPr="007534D9">
              <w:rPr>
                <w:rFonts w:ascii="Arial" w:hAnsi="Arial" w:cs="Arial"/>
                <w:sz w:val="22"/>
                <w:szCs w:val="22"/>
              </w:rPr>
              <w:t>activity between the</w:t>
            </w:r>
            <w:r w:rsidR="000D3263" w:rsidRPr="007534D9">
              <w:rPr>
                <w:rFonts w:ascii="Arial" w:hAnsi="Arial" w:cs="Arial"/>
                <w:sz w:val="22"/>
                <w:szCs w:val="22"/>
              </w:rPr>
              <w:t xml:space="preserve"> WorkWell team</w:t>
            </w:r>
            <w:r w:rsidR="702653BE" w:rsidRPr="007534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814E9" w:rsidRPr="007534D9">
              <w:rPr>
                <w:rFonts w:ascii="Arial" w:hAnsi="Arial" w:cs="Arial"/>
                <w:sz w:val="22"/>
                <w:szCs w:val="22"/>
              </w:rPr>
              <w:t>referrers and</w:t>
            </w:r>
            <w:r w:rsidR="000D3263" w:rsidRPr="007534D9">
              <w:rPr>
                <w:rFonts w:ascii="Arial" w:hAnsi="Arial" w:cs="Arial"/>
                <w:sz w:val="22"/>
                <w:szCs w:val="22"/>
              </w:rPr>
              <w:t xml:space="preserve"> partner providers.</w:t>
            </w:r>
          </w:p>
        </w:tc>
      </w:tr>
    </w:tbl>
    <w:p w14:paraId="2FC8FD2C" w14:textId="77777777" w:rsidR="000C0BAE" w:rsidRPr="007534D9" w:rsidRDefault="000C0BAE" w:rsidP="000C0BAE">
      <w:pPr>
        <w:jc w:val="both"/>
        <w:rPr>
          <w:rFonts w:ascii="Arial" w:hAnsi="Arial" w:cs="Arial"/>
          <w:b/>
          <w:sz w:val="12"/>
          <w:szCs w:val="12"/>
        </w:rPr>
      </w:pPr>
    </w:p>
    <w:p w14:paraId="4CA55C79" w14:textId="77777777" w:rsidR="000C0BAE" w:rsidRPr="007534D9" w:rsidRDefault="000C0BAE" w:rsidP="000C0B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34D9">
        <w:rPr>
          <w:rFonts w:ascii="Arial" w:hAnsi="Arial" w:cs="Arial"/>
          <w:b/>
          <w:sz w:val="22"/>
          <w:szCs w:val="22"/>
          <w:u w:val="single"/>
        </w:rPr>
        <w:t>Vision</w:t>
      </w:r>
      <w:r w:rsidRPr="007534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D95F7A" w14:textId="77777777" w:rsidR="000C0BAE" w:rsidRPr="007534D9" w:rsidRDefault="000C0BAE" w:rsidP="000C0BAE">
      <w:pPr>
        <w:jc w:val="both"/>
        <w:rPr>
          <w:rFonts w:ascii="Arial" w:hAnsi="Arial" w:cs="Arial"/>
          <w:iCs/>
          <w:sz w:val="22"/>
          <w:szCs w:val="22"/>
        </w:rPr>
      </w:pPr>
      <w:r w:rsidRPr="007534D9">
        <w:rPr>
          <w:rFonts w:ascii="Arial" w:hAnsi="Arial" w:cs="Arial"/>
          <w:iCs/>
          <w:sz w:val="22"/>
          <w:szCs w:val="22"/>
        </w:rPr>
        <w:t>Our vision is a society in which everyone has positive mental health and feels part of a connected community.</w:t>
      </w:r>
    </w:p>
    <w:p w14:paraId="7430BD22" w14:textId="77777777" w:rsidR="000C0BAE" w:rsidRPr="007534D9" w:rsidRDefault="000C0BAE" w:rsidP="000C0BAE">
      <w:pPr>
        <w:jc w:val="both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0CD4BE43" w14:textId="77777777" w:rsidR="000C0BAE" w:rsidRPr="007534D9" w:rsidRDefault="000C0BAE" w:rsidP="000C0B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34D9">
        <w:rPr>
          <w:rFonts w:ascii="Arial" w:hAnsi="Arial" w:cs="Arial"/>
          <w:b/>
          <w:sz w:val="22"/>
          <w:szCs w:val="22"/>
          <w:u w:val="single"/>
        </w:rPr>
        <w:t>Mission</w:t>
      </w:r>
      <w:r w:rsidRPr="007534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93BC06" w14:textId="77777777" w:rsidR="000C0BAE" w:rsidRPr="007534D9" w:rsidRDefault="000C0BAE" w:rsidP="000C0BAE">
      <w:pPr>
        <w:jc w:val="both"/>
        <w:rPr>
          <w:rFonts w:ascii="Arial" w:hAnsi="Arial" w:cs="Arial"/>
          <w:sz w:val="22"/>
          <w:szCs w:val="22"/>
        </w:rPr>
      </w:pPr>
      <w:r w:rsidRPr="007534D9">
        <w:rPr>
          <w:rFonts w:ascii="Arial" w:hAnsi="Arial" w:cs="Arial"/>
          <w:sz w:val="22"/>
          <w:szCs w:val="22"/>
        </w:rPr>
        <w:t>Our mission is to:</w:t>
      </w:r>
    </w:p>
    <w:p w14:paraId="5ABE9457" w14:textId="2AADC5A7" w:rsidR="000C0BAE" w:rsidRPr="007534D9" w:rsidRDefault="000C0BAE" w:rsidP="000C0BA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534D9">
        <w:rPr>
          <w:rFonts w:ascii="Arial" w:hAnsi="Arial" w:cs="Arial"/>
          <w:sz w:val="22"/>
          <w:szCs w:val="22"/>
        </w:rPr>
        <w:t>support those with poor mental health to live well, whatever that means for them</w:t>
      </w:r>
    </w:p>
    <w:p w14:paraId="2E08C4F4" w14:textId="4F242785" w:rsidR="000C0BAE" w:rsidRPr="007534D9" w:rsidRDefault="000C0BAE" w:rsidP="000C0BA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534D9">
        <w:rPr>
          <w:rFonts w:ascii="Arial" w:hAnsi="Arial" w:cs="Arial"/>
          <w:sz w:val="22"/>
          <w:szCs w:val="22"/>
        </w:rPr>
        <w:t>enable people to maintain positive mental health, especially those who are going through tough times</w:t>
      </w:r>
    </w:p>
    <w:p w14:paraId="21788B3A" w14:textId="77777777" w:rsidR="000C0BAE" w:rsidRPr="007534D9" w:rsidRDefault="000C0BAE" w:rsidP="000C0BA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534D9">
        <w:rPr>
          <w:rFonts w:ascii="Arial" w:hAnsi="Arial" w:cs="Arial"/>
          <w:sz w:val="22"/>
          <w:szCs w:val="22"/>
        </w:rPr>
        <w:t>inspire connections and eliminate stigma within our communities for the benefit of everyone’s mental health</w:t>
      </w:r>
    </w:p>
    <w:p w14:paraId="2881E798" w14:textId="77777777" w:rsidR="000C0BAE" w:rsidRPr="007534D9" w:rsidRDefault="000C0BAE" w:rsidP="000C0BAE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1A9E7C8D" w14:textId="77777777" w:rsidR="000C0BAE" w:rsidRPr="007534D9" w:rsidRDefault="000C0BAE" w:rsidP="000C0BA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34D9">
        <w:rPr>
          <w:rFonts w:ascii="Arial" w:hAnsi="Arial" w:cs="Arial"/>
          <w:b/>
          <w:sz w:val="22"/>
          <w:szCs w:val="22"/>
          <w:u w:val="single"/>
        </w:rPr>
        <w:t>Values</w:t>
      </w:r>
    </w:p>
    <w:p w14:paraId="4D1CE7E4" w14:textId="77777777" w:rsidR="000C0BAE" w:rsidRPr="007534D9" w:rsidRDefault="000C0BAE" w:rsidP="000C0BAE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  <w:r w:rsidRPr="007534D9">
        <w:rPr>
          <w:rFonts w:ascii="Arial" w:hAnsi="Arial" w:cs="Arial"/>
          <w:noProof/>
          <w:sz w:val="22"/>
          <w:szCs w:val="22"/>
          <w:lang w:eastAsia="en-GB"/>
        </w:rPr>
        <w:t>Our values are central to everything we do. They define us as an organisation.</w:t>
      </w:r>
    </w:p>
    <w:p w14:paraId="68F8F848" w14:textId="77777777" w:rsidR="000C0BAE" w:rsidRPr="007534D9" w:rsidRDefault="000C0BAE" w:rsidP="000C0BA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7534D9">
        <w:rPr>
          <w:rFonts w:ascii="Arial" w:hAnsi="Arial" w:cs="Arial"/>
          <w:bCs/>
          <w:sz w:val="22"/>
          <w:szCs w:val="22"/>
          <w:lang w:val="en-US"/>
        </w:rPr>
        <w:t>Respect</w:t>
      </w:r>
    </w:p>
    <w:p w14:paraId="3259D5EC" w14:textId="77777777" w:rsidR="000C0BAE" w:rsidRPr="007534D9" w:rsidRDefault="000C0BAE" w:rsidP="000C0BA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7534D9">
        <w:rPr>
          <w:rFonts w:ascii="Arial" w:hAnsi="Arial" w:cs="Arial"/>
          <w:bCs/>
          <w:sz w:val="22"/>
          <w:szCs w:val="22"/>
          <w:lang w:val="en-US"/>
        </w:rPr>
        <w:t>Empowerment</w:t>
      </w:r>
    </w:p>
    <w:p w14:paraId="3B708A90" w14:textId="77777777" w:rsidR="000C0BAE" w:rsidRPr="007534D9" w:rsidRDefault="000C0BAE" w:rsidP="000C0BA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7534D9">
        <w:rPr>
          <w:rFonts w:ascii="Arial" w:hAnsi="Arial" w:cs="Arial"/>
          <w:bCs/>
          <w:sz w:val="22"/>
          <w:szCs w:val="22"/>
          <w:lang w:val="en-US"/>
        </w:rPr>
        <w:t>Inclusivity</w:t>
      </w:r>
    </w:p>
    <w:p w14:paraId="67808942" w14:textId="77777777" w:rsidR="000C0BAE" w:rsidRPr="007534D9" w:rsidRDefault="000C0BAE" w:rsidP="000C0BA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7534D9">
        <w:rPr>
          <w:rFonts w:ascii="Arial" w:hAnsi="Arial" w:cs="Arial"/>
          <w:bCs/>
          <w:sz w:val="22"/>
          <w:szCs w:val="22"/>
          <w:lang w:val="en-US"/>
        </w:rPr>
        <w:t>Integrity</w:t>
      </w:r>
    </w:p>
    <w:p w14:paraId="491E85BD" w14:textId="77777777" w:rsidR="000C0BAE" w:rsidRPr="007534D9" w:rsidRDefault="000C0BAE" w:rsidP="000C0BA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7534D9">
        <w:rPr>
          <w:rFonts w:ascii="Arial" w:hAnsi="Arial" w:cs="Arial"/>
          <w:bCs/>
          <w:sz w:val="22"/>
          <w:szCs w:val="22"/>
          <w:lang w:val="en-US"/>
        </w:rPr>
        <w:t>Courage</w:t>
      </w:r>
    </w:p>
    <w:p w14:paraId="4071EA3E" w14:textId="354C8232" w:rsidR="00B63261" w:rsidRPr="007534D9" w:rsidRDefault="000C0BAE" w:rsidP="000C0BA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534D9">
        <w:rPr>
          <w:rFonts w:ascii="Arial" w:hAnsi="Arial" w:cs="Arial"/>
          <w:bCs/>
          <w:sz w:val="22"/>
          <w:szCs w:val="22"/>
          <w:lang w:val="en-US"/>
        </w:rPr>
        <w:t>Compassi</w:t>
      </w:r>
      <w:proofErr w:type="spellEnd"/>
      <w:r w:rsidRPr="007534D9">
        <w:rPr>
          <w:rFonts w:ascii="Arial" w:hAnsi="Arial" w:cs="Arial"/>
          <w:noProof/>
          <w:sz w:val="22"/>
          <w:szCs w:val="22"/>
          <w:lang w:eastAsia="en-GB"/>
        </w:rPr>
        <w:t xml:space="preserve">on       </w:t>
      </w:r>
    </w:p>
    <w:p w14:paraId="2F71D46B" w14:textId="77777777" w:rsidR="00333A0F" w:rsidRDefault="00333A0F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6C4E8927" w14:textId="77777777" w:rsid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7628D5FB" w14:textId="77777777" w:rsid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55061A55" w14:textId="77777777" w:rsid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6763FBA5" w14:textId="77777777" w:rsid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51A57F78" w14:textId="77777777" w:rsid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15C7AA4D" w14:textId="77777777" w:rsid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6599A0EE" w14:textId="77777777" w:rsid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409EA92E" w14:textId="77777777" w:rsidR="007534D9" w:rsidRPr="007534D9" w:rsidRDefault="007534D9" w:rsidP="00333A0F">
      <w:pPr>
        <w:jc w:val="both"/>
        <w:rPr>
          <w:rFonts w:ascii="Arial" w:hAnsi="Arial" w:cs="Arial"/>
          <w:noProof/>
          <w:sz w:val="22"/>
          <w:szCs w:val="22"/>
          <w:lang w:val="en-US" w:eastAsia="en-GB"/>
        </w:rPr>
      </w:pPr>
    </w:p>
    <w:p w14:paraId="2F475D24" w14:textId="77777777" w:rsidR="00333A0F" w:rsidRPr="007534D9" w:rsidRDefault="00333A0F" w:rsidP="00333A0F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56A37" w:rsidRPr="007534D9" w14:paraId="4E012705" w14:textId="77777777" w:rsidTr="00C167D1">
        <w:trPr>
          <w:trHeight w:val="397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9DA8FF"/>
            <w:vAlign w:val="center"/>
          </w:tcPr>
          <w:p w14:paraId="7A669F7B" w14:textId="77777777" w:rsidR="00656A37" w:rsidRPr="007534D9" w:rsidRDefault="005B6BB0" w:rsidP="00B3794F">
            <w:pPr>
              <w:rPr>
                <w:rFonts w:ascii="Arial" w:hAnsi="Arial" w:cs="Arial"/>
                <w:b/>
              </w:rPr>
            </w:pPr>
            <w:r w:rsidRPr="007534D9">
              <w:rPr>
                <w:rFonts w:ascii="Arial" w:hAnsi="Arial" w:cs="Arial"/>
                <w:b/>
              </w:rPr>
              <w:t>S</w:t>
            </w:r>
            <w:r w:rsidR="00656A37" w:rsidRPr="007534D9">
              <w:rPr>
                <w:rFonts w:ascii="Arial" w:hAnsi="Arial" w:cs="Arial"/>
                <w:b/>
              </w:rPr>
              <w:t>pecific Duties and Responsibilities</w:t>
            </w:r>
          </w:p>
        </w:tc>
      </w:tr>
    </w:tbl>
    <w:p w14:paraId="10A5C4FE" w14:textId="77777777" w:rsidR="00C974FD" w:rsidRPr="007534D9" w:rsidRDefault="00C974FD" w:rsidP="00C167D1">
      <w:pPr>
        <w:rPr>
          <w:rFonts w:ascii="Arial" w:hAnsi="Arial" w:cs="Arial"/>
          <w:sz w:val="22"/>
          <w:szCs w:val="22"/>
        </w:rPr>
      </w:pPr>
    </w:p>
    <w:p w14:paraId="3F5C5813" w14:textId="5781D65F" w:rsidR="00C01B57" w:rsidRPr="007534D9" w:rsidRDefault="00067B8B" w:rsidP="00C01B57">
      <w:pPr>
        <w:rPr>
          <w:rFonts w:ascii="Arial" w:hAnsi="Arial" w:cs="Arial"/>
        </w:rPr>
      </w:pPr>
      <w:r w:rsidRPr="007534D9">
        <w:rPr>
          <w:rFonts w:ascii="Arial" w:hAnsi="Arial" w:cs="Arial"/>
        </w:rPr>
        <w:t xml:space="preserve">Initial </w:t>
      </w:r>
      <w:r w:rsidR="00C50949" w:rsidRPr="007534D9">
        <w:rPr>
          <w:rFonts w:ascii="Arial" w:hAnsi="Arial" w:cs="Arial"/>
        </w:rPr>
        <w:t>Assessment and Engagement</w:t>
      </w:r>
      <w:r w:rsidR="00333A0F" w:rsidRPr="007534D9">
        <w:rPr>
          <w:rFonts w:ascii="Arial" w:hAnsi="Arial" w:cs="Arial"/>
        </w:rPr>
        <w:t>:</w:t>
      </w:r>
    </w:p>
    <w:p w14:paraId="6F864740" w14:textId="1E674C5A" w:rsidR="00067B8B" w:rsidRPr="007534D9" w:rsidRDefault="00067B8B" w:rsidP="07626C3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2"/>
          <w:szCs w:val="22"/>
        </w:rPr>
      </w:pPr>
      <w:r w:rsidRPr="007534D9">
        <w:rPr>
          <w:rFonts w:ascii="Arial" w:hAnsi="Arial" w:cs="Arial"/>
          <w:sz w:val="22"/>
          <w:szCs w:val="22"/>
        </w:rPr>
        <w:t xml:space="preserve">Contact individuals who have been referred to Work Well </w:t>
      </w:r>
      <w:r w:rsidR="00F3659C" w:rsidRPr="007534D9">
        <w:rPr>
          <w:rFonts w:ascii="Arial" w:hAnsi="Arial" w:cs="Arial"/>
          <w:sz w:val="22"/>
          <w:szCs w:val="22"/>
        </w:rPr>
        <w:t xml:space="preserve">within </w:t>
      </w:r>
      <w:r w:rsidR="003A2BC3" w:rsidRPr="007534D9">
        <w:rPr>
          <w:rFonts w:ascii="Arial" w:hAnsi="Arial" w:cs="Arial"/>
          <w:sz w:val="22"/>
          <w:szCs w:val="22"/>
        </w:rPr>
        <w:t>2</w:t>
      </w:r>
      <w:r w:rsidR="00F3659C" w:rsidRPr="007534D9">
        <w:rPr>
          <w:rFonts w:ascii="Arial" w:hAnsi="Arial" w:cs="Arial"/>
          <w:sz w:val="22"/>
          <w:szCs w:val="22"/>
        </w:rPr>
        <w:t xml:space="preserve"> working days, </w:t>
      </w:r>
      <w:r w:rsidRPr="007534D9">
        <w:rPr>
          <w:rFonts w:ascii="Arial" w:hAnsi="Arial" w:cs="Arial"/>
          <w:sz w:val="22"/>
          <w:szCs w:val="22"/>
        </w:rPr>
        <w:t>to carry out an initial assessment</w:t>
      </w:r>
      <w:r w:rsidR="00407201" w:rsidRPr="007534D9">
        <w:rPr>
          <w:rFonts w:ascii="Arial" w:hAnsi="Arial" w:cs="Arial"/>
          <w:sz w:val="22"/>
          <w:szCs w:val="22"/>
        </w:rPr>
        <w:t xml:space="preserve"> against Work Well criteria</w:t>
      </w:r>
      <w:r w:rsidR="00105234" w:rsidRPr="007534D9">
        <w:rPr>
          <w:rFonts w:ascii="Arial" w:hAnsi="Arial" w:cs="Arial"/>
          <w:sz w:val="22"/>
          <w:szCs w:val="22"/>
        </w:rPr>
        <w:t>.</w:t>
      </w:r>
      <w:r w:rsidR="00BF2B57" w:rsidRPr="007534D9">
        <w:rPr>
          <w:rFonts w:ascii="Arial" w:hAnsi="Arial" w:cs="Arial"/>
          <w:sz w:val="22"/>
          <w:szCs w:val="22"/>
        </w:rPr>
        <w:t xml:space="preserve"> </w:t>
      </w:r>
    </w:p>
    <w:p w14:paraId="2204190A" w14:textId="5586EDF6" w:rsidR="00067B8B" w:rsidRPr="007534D9" w:rsidRDefault="007B45C3" w:rsidP="07626C3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2"/>
          <w:szCs w:val="22"/>
        </w:rPr>
      </w:pPr>
      <w:r w:rsidRPr="007534D9">
        <w:rPr>
          <w:rFonts w:ascii="Arial" w:hAnsi="Arial" w:cs="Arial"/>
          <w:sz w:val="22"/>
          <w:szCs w:val="22"/>
        </w:rPr>
        <w:t>For</w:t>
      </w:r>
      <w:r w:rsidR="007C50FC" w:rsidRPr="007534D9">
        <w:rPr>
          <w:rFonts w:ascii="Arial" w:hAnsi="Arial" w:cs="Arial"/>
          <w:sz w:val="22"/>
          <w:szCs w:val="22"/>
        </w:rPr>
        <w:t xml:space="preserve"> those referred who do not meet eligibility</w:t>
      </w:r>
      <w:r w:rsidR="382018E8" w:rsidRPr="007534D9">
        <w:rPr>
          <w:rFonts w:ascii="Arial" w:hAnsi="Arial" w:cs="Arial"/>
          <w:sz w:val="22"/>
          <w:szCs w:val="22"/>
        </w:rPr>
        <w:t xml:space="preserve"> for</w:t>
      </w:r>
      <w:r w:rsidR="007C50FC" w:rsidRPr="007534D9">
        <w:rPr>
          <w:rFonts w:ascii="Arial" w:hAnsi="Arial" w:cs="Arial"/>
          <w:sz w:val="22"/>
          <w:szCs w:val="22"/>
        </w:rPr>
        <w:t>, provide advice, information and signposting</w:t>
      </w:r>
      <w:r w:rsidR="007A691E" w:rsidRPr="007534D9">
        <w:rPr>
          <w:rFonts w:ascii="Arial" w:hAnsi="Arial" w:cs="Arial"/>
          <w:sz w:val="22"/>
          <w:szCs w:val="22"/>
        </w:rPr>
        <w:t>,</w:t>
      </w:r>
      <w:r w:rsidR="00D508BD" w:rsidRPr="007534D9">
        <w:rPr>
          <w:rFonts w:ascii="Arial" w:hAnsi="Arial" w:cs="Arial"/>
          <w:sz w:val="22"/>
          <w:szCs w:val="22"/>
        </w:rPr>
        <w:t xml:space="preserve"> and</w:t>
      </w:r>
      <w:r w:rsidR="007A691E" w:rsidRPr="007534D9">
        <w:rPr>
          <w:rFonts w:ascii="Arial" w:hAnsi="Arial" w:cs="Arial"/>
          <w:sz w:val="22"/>
          <w:szCs w:val="22"/>
        </w:rPr>
        <w:t xml:space="preserve"> recording this activity</w:t>
      </w:r>
      <w:r w:rsidR="00D508BD" w:rsidRPr="007534D9">
        <w:rPr>
          <w:rFonts w:ascii="Arial" w:hAnsi="Arial" w:cs="Arial"/>
          <w:sz w:val="22"/>
          <w:szCs w:val="22"/>
        </w:rPr>
        <w:t xml:space="preserve"> appropriately</w:t>
      </w:r>
      <w:r w:rsidR="07C7AE2F" w:rsidRPr="007534D9">
        <w:rPr>
          <w:rFonts w:ascii="Arial" w:hAnsi="Arial" w:cs="Arial"/>
          <w:sz w:val="22"/>
          <w:szCs w:val="22"/>
        </w:rPr>
        <w:t>.</w:t>
      </w:r>
      <w:r w:rsidR="605A882B" w:rsidRPr="007534D9">
        <w:rPr>
          <w:rFonts w:ascii="Arial" w:hAnsi="Arial" w:cs="Arial"/>
          <w:sz w:val="22"/>
          <w:szCs w:val="22"/>
        </w:rPr>
        <w:t xml:space="preserve"> </w:t>
      </w:r>
      <w:r w:rsidR="49C66257" w:rsidRPr="007534D9">
        <w:rPr>
          <w:rFonts w:ascii="Arial" w:hAnsi="Arial" w:cs="Arial"/>
          <w:sz w:val="22"/>
          <w:szCs w:val="22"/>
        </w:rPr>
        <w:t>I</w:t>
      </w:r>
      <w:r w:rsidR="605A882B" w:rsidRPr="007534D9">
        <w:rPr>
          <w:rFonts w:ascii="Arial" w:hAnsi="Arial" w:cs="Arial"/>
          <w:sz w:val="22"/>
          <w:szCs w:val="22"/>
        </w:rPr>
        <w:t>nforming the referrer</w:t>
      </w:r>
      <w:r w:rsidR="77707412" w:rsidRPr="007534D9">
        <w:rPr>
          <w:rFonts w:ascii="Arial" w:hAnsi="Arial" w:cs="Arial"/>
          <w:sz w:val="22"/>
          <w:szCs w:val="22"/>
        </w:rPr>
        <w:t xml:space="preserve"> as to why the referral has been rejected</w:t>
      </w:r>
      <w:r w:rsidR="605A882B" w:rsidRPr="007534D9">
        <w:rPr>
          <w:rFonts w:ascii="Arial" w:hAnsi="Arial" w:cs="Arial"/>
          <w:sz w:val="22"/>
          <w:szCs w:val="22"/>
        </w:rPr>
        <w:t xml:space="preserve">. </w:t>
      </w:r>
    </w:p>
    <w:p w14:paraId="24A5D8E4" w14:textId="448D6ED8" w:rsidR="00A54C5E" w:rsidRPr="007534D9" w:rsidRDefault="00334A36" w:rsidP="00BF1B4A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>For those who do meet eligibility criteria</w:t>
      </w:r>
      <w:r w:rsidR="00E93E6E" w:rsidRPr="007534D9">
        <w:rPr>
          <w:rFonts w:ascii="Arial" w:hAnsi="Arial" w:cs="Arial"/>
          <w:bCs/>
          <w:sz w:val="22"/>
          <w:szCs w:val="22"/>
        </w:rPr>
        <w:t xml:space="preserve"> complete the introduction to Work Well participation agreement</w:t>
      </w:r>
      <w:r w:rsidR="008F01E9" w:rsidRPr="007534D9">
        <w:rPr>
          <w:rFonts w:ascii="Arial" w:hAnsi="Arial" w:cs="Arial"/>
          <w:bCs/>
          <w:sz w:val="22"/>
          <w:szCs w:val="22"/>
        </w:rPr>
        <w:t xml:space="preserve">, </w:t>
      </w:r>
      <w:r w:rsidR="003E39BE" w:rsidRPr="007534D9">
        <w:rPr>
          <w:rFonts w:ascii="Arial" w:hAnsi="Arial" w:cs="Arial"/>
          <w:bCs/>
          <w:sz w:val="22"/>
          <w:szCs w:val="22"/>
        </w:rPr>
        <w:t xml:space="preserve">gaining consent and </w:t>
      </w:r>
      <w:r w:rsidR="0050321E" w:rsidRPr="007534D9">
        <w:rPr>
          <w:rFonts w:ascii="Arial" w:hAnsi="Arial" w:cs="Arial"/>
          <w:bCs/>
          <w:sz w:val="22"/>
          <w:szCs w:val="22"/>
        </w:rPr>
        <w:t>booking in a ‘What Matters to You conversation with a Work Well Coach.</w:t>
      </w:r>
    </w:p>
    <w:p w14:paraId="7F5115AD" w14:textId="5C932296" w:rsidR="0000001F" w:rsidRPr="007534D9" w:rsidRDefault="0000001F" w:rsidP="00BF1B4A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 xml:space="preserve">Provide check in calls </w:t>
      </w:r>
      <w:r w:rsidR="0083180F" w:rsidRPr="007534D9">
        <w:rPr>
          <w:rFonts w:ascii="Arial" w:hAnsi="Arial" w:cs="Arial"/>
          <w:bCs/>
          <w:sz w:val="22"/>
          <w:szCs w:val="22"/>
        </w:rPr>
        <w:t>for people who have completed</w:t>
      </w:r>
      <w:r w:rsidR="00620D76" w:rsidRPr="007534D9">
        <w:rPr>
          <w:rFonts w:ascii="Arial" w:hAnsi="Arial" w:cs="Arial"/>
          <w:bCs/>
          <w:sz w:val="22"/>
          <w:szCs w:val="22"/>
        </w:rPr>
        <w:t xml:space="preserve"> </w:t>
      </w:r>
      <w:r w:rsidR="0083180F" w:rsidRPr="007534D9">
        <w:rPr>
          <w:rFonts w:ascii="Arial" w:hAnsi="Arial" w:cs="Arial"/>
          <w:bCs/>
          <w:sz w:val="22"/>
          <w:szCs w:val="22"/>
        </w:rPr>
        <w:t>their plan.</w:t>
      </w:r>
    </w:p>
    <w:p w14:paraId="44D1CDB0" w14:textId="77777777" w:rsidR="00712453" w:rsidRPr="007534D9" w:rsidRDefault="00712453" w:rsidP="0071245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DF82156" w14:textId="32B1578B" w:rsidR="00712453" w:rsidRPr="007534D9" w:rsidRDefault="00712453" w:rsidP="00712453">
      <w:pPr>
        <w:spacing w:line="276" w:lineRule="auto"/>
        <w:rPr>
          <w:rFonts w:ascii="Arial" w:hAnsi="Arial" w:cs="Arial"/>
          <w:bCs/>
        </w:rPr>
      </w:pPr>
      <w:r w:rsidRPr="007534D9">
        <w:rPr>
          <w:rFonts w:ascii="Arial" w:hAnsi="Arial" w:cs="Arial"/>
          <w:bCs/>
        </w:rPr>
        <w:t>Partnerships</w:t>
      </w:r>
      <w:r w:rsidR="00333A0F" w:rsidRPr="007534D9">
        <w:rPr>
          <w:rFonts w:ascii="Arial" w:hAnsi="Arial" w:cs="Arial"/>
          <w:bCs/>
        </w:rPr>
        <w:t>:</w:t>
      </w:r>
    </w:p>
    <w:p w14:paraId="2B4DDAF4" w14:textId="03C43E07" w:rsidR="003553CA" w:rsidRPr="007534D9" w:rsidRDefault="005E1EE6" w:rsidP="003553CA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 xml:space="preserve">Build strong professional relationships with refers and partner </w:t>
      </w:r>
      <w:proofErr w:type="spellStart"/>
      <w:r w:rsidRPr="007534D9">
        <w:rPr>
          <w:rFonts w:ascii="Arial" w:hAnsi="Arial" w:cs="Arial"/>
          <w:bCs/>
          <w:sz w:val="22"/>
          <w:szCs w:val="22"/>
        </w:rPr>
        <w:t>organisations</w:t>
      </w:r>
      <w:proofErr w:type="spellEnd"/>
      <w:r w:rsidRPr="007534D9">
        <w:rPr>
          <w:rFonts w:ascii="Arial" w:hAnsi="Arial" w:cs="Arial"/>
          <w:bCs/>
          <w:sz w:val="22"/>
          <w:szCs w:val="22"/>
        </w:rPr>
        <w:t>.</w:t>
      </w:r>
    </w:p>
    <w:p w14:paraId="1D1AA219" w14:textId="03CAF541" w:rsidR="008022DE" w:rsidRPr="007534D9" w:rsidRDefault="008022DE" w:rsidP="003553CA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 xml:space="preserve">Provide a, “go to” function for </w:t>
      </w:r>
      <w:r w:rsidR="0022310C" w:rsidRPr="007534D9">
        <w:rPr>
          <w:rFonts w:ascii="Arial" w:hAnsi="Arial" w:cs="Arial"/>
          <w:bCs/>
          <w:sz w:val="22"/>
          <w:szCs w:val="22"/>
        </w:rPr>
        <w:t xml:space="preserve">team members and partner </w:t>
      </w:r>
      <w:proofErr w:type="spellStart"/>
      <w:r w:rsidR="0022310C" w:rsidRPr="007534D9">
        <w:rPr>
          <w:rFonts w:ascii="Arial" w:hAnsi="Arial" w:cs="Arial"/>
          <w:bCs/>
          <w:sz w:val="22"/>
          <w:szCs w:val="22"/>
        </w:rPr>
        <w:t>organisations</w:t>
      </w:r>
      <w:proofErr w:type="spellEnd"/>
      <w:r w:rsidR="0022310C" w:rsidRPr="007534D9">
        <w:rPr>
          <w:rFonts w:ascii="Arial" w:hAnsi="Arial" w:cs="Arial"/>
          <w:bCs/>
          <w:sz w:val="22"/>
          <w:szCs w:val="22"/>
        </w:rPr>
        <w:t>.</w:t>
      </w:r>
    </w:p>
    <w:p w14:paraId="55685E3A" w14:textId="4513329B" w:rsidR="00AE7AB8" w:rsidRPr="007534D9" w:rsidRDefault="00AE7AB8" w:rsidP="003553CA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 xml:space="preserve">Work with the </w:t>
      </w:r>
      <w:r w:rsidR="009B33B7" w:rsidRPr="007534D9">
        <w:rPr>
          <w:rFonts w:ascii="Arial" w:hAnsi="Arial" w:cs="Arial"/>
          <w:bCs/>
          <w:sz w:val="22"/>
          <w:szCs w:val="22"/>
        </w:rPr>
        <w:t>Work Well Team Lead to c</w:t>
      </w:r>
      <w:r w:rsidRPr="007534D9">
        <w:rPr>
          <w:rFonts w:ascii="Arial" w:hAnsi="Arial" w:cs="Arial"/>
          <w:bCs/>
          <w:sz w:val="22"/>
          <w:szCs w:val="22"/>
        </w:rPr>
        <w:t>oordinate multi agency meetings.</w:t>
      </w:r>
    </w:p>
    <w:p w14:paraId="626117BA" w14:textId="77777777" w:rsidR="0022310C" w:rsidRPr="007534D9" w:rsidRDefault="0022310C" w:rsidP="0022310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965F995" w14:textId="15862940" w:rsidR="00BA09C9" w:rsidRPr="007534D9" w:rsidRDefault="00BA09C9" w:rsidP="00BA09C9">
      <w:pPr>
        <w:spacing w:line="276" w:lineRule="auto"/>
        <w:rPr>
          <w:rFonts w:ascii="Arial" w:hAnsi="Arial" w:cs="Arial"/>
          <w:bCs/>
        </w:rPr>
      </w:pPr>
      <w:r w:rsidRPr="007534D9">
        <w:rPr>
          <w:rFonts w:ascii="Arial" w:hAnsi="Arial" w:cs="Arial"/>
          <w:bCs/>
        </w:rPr>
        <w:t>Monitoring and Evaluation</w:t>
      </w:r>
      <w:r w:rsidR="00333A0F" w:rsidRPr="007534D9">
        <w:rPr>
          <w:rFonts w:ascii="Arial" w:hAnsi="Arial" w:cs="Arial"/>
          <w:bCs/>
        </w:rPr>
        <w:t>:</w:t>
      </w:r>
    </w:p>
    <w:p w14:paraId="6D0614AE" w14:textId="148600B1" w:rsidR="00BA09C9" w:rsidRPr="007534D9" w:rsidRDefault="00B13DE2" w:rsidP="00BA09C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>Support t</w:t>
      </w:r>
      <w:r w:rsidR="005C6AD6" w:rsidRPr="007534D9">
        <w:rPr>
          <w:rFonts w:ascii="Arial" w:hAnsi="Arial" w:cs="Arial"/>
          <w:bCs/>
          <w:sz w:val="22"/>
          <w:szCs w:val="22"/>
        </w:rPr>
        <w:t>rac</w:t>
      </w:r>
      <w:r w:rsidR="00A04B49" w:rsidRPr="007534D9">
        <w:rPr>
          <w:rFonts w:ascii="Arial" w:hAnsi="Arial" w:cs="Arial"/>
          <w:bCs/>
          <w:sz w:val="22"/>
          <w:szCs w:val="22"/>
        </w:rPr>
        <w:t>k</w:t>
      </w:r>
      <w:r w:rsidRPr="007534D9">
        <w:rPr>
          <w:rFonts w:ascii="Arial" w:hAnsi="Arial" w:cs="Arial"/>
          <w:bCs/>
          <w:sz w:val="22"/>
          <w:szCs w:val="22"/>
        </w:rPr>
        <w:t>ing of</w:t>
      </w:r>
      <w:r w:rsidR="00A04B49" w:rsidRPr="007534D9">
        <w:rPr>
          <w:rFonts w:ascii="Arial" w:hAnsi="Arial" w:cs="Arial"/>
          <w:bCs/>
          <w:sz w:val="22"/>
          <w:szCs w:val="22"/>
        </w:rPr>
        <w:t xml:space="preserve"> </w:t>
      </w:r>
      <w:r w:rsidR="007C0B15" w:rsidRPr="007534D9">
        <w:rPr>
          <w:rFonts w:ascii="Arial" w:hAnsi="Arial" w:cs="Arial"/>
          <w:bCs/>
          <w:sz w:val="22"/>
          <w:szCs w:val="22"/>
        </w:rPr>
        <w:t>individuals progress toward goals, maintaining accurate and up to date records</w:t>
      </w:r>
      <w:r w:rsidR="00A569B2" w:rsidRPr="007534D9">
        <w:rPr>
          <w:rFonts w:ascii="Arial" w:hAnsi="Arial" w:cs="Arial"/>
          <w:bCs/>
          <w:sz w:val="22"/>
          <w:szCs w:val="22"/>
        </w:rPr>
        <w:t xml:space="preserve"> on Joy.</w:t>
      </w:r>
    </w:p>
    <w:p w14:paraId="505C8CC2" w14:textId="2E23F7C4" w:rsidR="00DA714F" w:rsidRPr="007534D9" w:rsidRDefault="00DA714F" w:rsidP="00BA09C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 xml:space="preserve">Monitor data across the team to </w:t>
      </w:r>
      <w:r w:rsidR="003E4228" w:rsidRPr="007534D9">
        <w:rPr>
          <w:rFonts w:ascii="Arial" w:hAnsi="Arial" w:cs="Arial"/>
          <w:bCs/>
          <w:sz w:val="22"/>
          <w:szCs w:val="22"/>
        </w:rPr>
        <w:t>support evidence of</w:t>
      </w:r>
      <w:r w:rsidRPr="007534D9">
        <w:rPr>
          <w:rFonts w:ascii="Arial" w:hAnsi="Arial" w:cs="Arial"/>
          <w:bCs/>
          <w:sz w:val="22"/>
          <w:szCs w:val="22"/>
        </w:rPr>
        <w:t xml:space="preserve"> key performance indicators </w:t>
      </w:r>
      <w:r w:rsidR="003E4228" w:rsidRPr="007534D9">
        <w:rPr>
          <w:rFonts w:ascii="Arial" w:hAnsi="Arial" w:cs="Arial"/>
          <w:bCs/>
          <w:sz w:val="22"/>
          <w:szCs w:val="22"/>
        </w:rPr>
        <w:t>being</w:t>
      </w:r>
      <w:r w:rsidRPr="007534D9">
        <w:rPr>
          <w:rFonts w:ascii="Arial" w:hAnsi="Arial" w:cs="Arial"/>
          <w:bCs/>
          <w:sz w:val="22"/>
          <w:szCs w:val="22"/>
        </w:rPr>
        <w:t xml:space="preserve"> met. </w:t>
      </w:r>
    </w:p>
    <w:p w14:paraId="4C3720E8" w14:textId="77777777" w:rsidR="003E4228" w:rsidRPr="007534D9" w:rsidRDefault="003E4228" w:rsidP="0076248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9CBADC4" w14:textId="56E93B6A" w:rsidR="0076248C" w:rsidRPr="007534D9" w:rsidRDefault="00746B7E" w:rsidP="0076248C">
      <w:pPr>
        <w:spacing w:line="276" w:lineRule="auto"/>
        <w:rPr>
          <w:rFonts w:ascii="Arial" w:hAnsi="Arial" w:cs="Arial"/>
          <w:bCs/>
        </w:rPr>
      </w:pPr>
      <w:r w:rsidRPr="007534D9">
        <w:rPr>
          <w:rFonts w:ascii="Arial" w:hAnsi="Arial" w:cs="Arial"/>
          <w:bCs/>
        </w:rPr>
        <w:t>Compliance and Best Practice</w:t>
      </w:r>
      <w:r w:rsidR="00333A0F" w:rsidRPr="007534D9">
        <w:rPr>
          <w:rFonts w:ascii="Arial" w:hAnsi="Arial" w:cs="Arial"/>
          <w:bCs/>
        </w:rPr>
        <w:t>:</w:t>
      </w:r>
    </w:p>
    <w:p w14:paraId="4D5D9753" w14:textId="73D30A19" w:rsidR="00746B7E" w:rsidRPr="007534D9" w:rsidRDefault="00DA714F" w:rsidP="00746B7E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>Support the team to s</w:t>
      </w:r>
      <w:r w:rsidR="00746B7E" w:rsidRPr="007534D9">
        <w:rPr>
          <w:rFonts w:ascii="Arial" w:hAnsi="Arial" w:cs="Arial"/>
          <w:bCs/>
          <w:sz w:val="22"/>
          <w:szCs w:val="22"/>
        </w:rPr>
        <w:t xml:space="preserve">tay informed about relevant legislation, policies, and best practice related to disability employment and </w:t>
      </w:r>
      <w:r w:rsidR="006B1093" w:rsidRPr="007534D9">
        <w:rPr>
          <w:rFonts w:ascii="Arial" w:hAnsi="Arial" w:cs="Arial"/>
          <w:bCs/>
          <w:sz w:val="22"/>
          <w:szCs w:val="22"/>
        </w:rPr>
        <w:t>the workplace.</w:t>
      </w:r>
    </w:p>
    <w:p w14:paraId="35ACC4EB" w14:textId="010E26E1" w:rsidR="006B1093" w:rsidRPr="007534D9" w:rsidRDefault="006B1093" w:rsidP="00746B7E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534D9">
        <w:rPr>
          <w:rFonts w:ascii="Arial" w:hAnsi="Arial" w:cs="Arial"/>
          <w:bCs/>
          <w:sz w:val="22"/>
          <w:szCs w:val="22"/>
        </w:rPr>
        <w:t>Ensure all activities comply with legal and organizational standards.</w:t>
      </w:r>
    </w:p>
    <w:p w14:paraId="7FCCBB57" w14:textId="7D6D2015" w:rsidR="006B1093" w:rsidRPr="007534D9" w:rsidRDefault="003E4228" w:rsidP="00746B7E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7534D9">
        <w:rPr>
          <w:rFonts w:ascii="Arial" w:hAnsi="Arial" w:cs="Arial"/>
          <w:bCs/>
          <w:sz w:val="22"/>
          <w:szCs w:val="22"/>
        </w:rPr>
        <w:t>Deputise</w:t>
      </w:r>
      <w:proofErr w:type="spellEnd"/>
      <w:r w:rsidRPr="007534D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534D9">
        <w:rPr>
          <w:rFonts w:ascii="Arial" w:hAnsi="Arial" w:cs="Arial"/>
          <w:bCs/>
          <w:sz w:val="22"/>
          <w:szCs w:val="22"/>
        </w:rPr>
        <w:t xml:space="preserve">for </w:t>
      </w:r>
      <w:r w:rsidR="003472BD" w:rsidRPr="007534D9">
        <w:rPr>
          <w:rFonts w:ascii="Arial" w:hAnsi="Arial" w:cs="Arial"/>
          <w:bCs/>
          <w:sz w:val="22"/>
          <w:szCs w:val="22"/>
        </w:rPr>
        <w:t xml:space="preserve"> Work</w:t>
      </w:r>
      <w:proofErr w:type="gramEnd"/>
      <w:r w:rsidR="003472BD" w:rsidRPr="007534D9">
        <w:rPr>
          <w:rFonts w:ascii="Arial" w:hAnsi="Arial" w:cs="Arial"/>
          <w:bCs/>
          <w:sz w:val="22"/>
          <w:szCs w:val="22"/>
        </w:rPr>
        <w:t xml:space="preserve"> </w:t>
      </w:r>
      <w:r w:rsidR="009B33B7" w:rsidRPr="007534D9">
        <w:rPr>
          <w:rFonts w:ascii="Arial" w:hAnsi="Arial" w:cs="Arial"/>
          <w:bCs/>
          <w:sz w:val="22"/>
          <w:szCs w:val="22"/>
        </w:rPr>
        <w:t>Well Team L</w:t>
      </w:r>
      <w:r w:rsidR="003472BD" w:rsidRPr="007534D9">
        <w:rPr>
          <w:rFonts w:ascii="Arial" w:hAnsi="Arial" w:cs="Arial"/>
          <w:bCs/>
          <w:sz w:val="22"/>
          <w:szCs w:val="22"/>
        </w:rPr>
        <w:t>ead to l</w:t>
      </w:r>
      <w:r w:rsidR="00DA714F" w:rsidRPr="007534D9">
        <w:rPr>
          <w:rFonts w:ascii="Arial" w:hAnsi="Arial" w:cs="Arial"/>
          <w:bCs/>
          <w:sz w:val="22"/>
          <w:szCs w:val="22"/>
        </w:rPr>
        <w:t>ead</w:t>
      </w:r>
      <w:r w:rsidR="0063655A" w:rsidRPr="007534D9">
        <w:rPr>
          <w:rFonts w:ascii="Arial" w:hAnsi="Arial" w:cs="Arial"/>
          <w:bCs/>
          <w:sz w:val="22"/>
          <w:szCs w:val="22"/>
        </w:rPr>
        <w:t xml:space="preserve"> team debriefs and meetings.</w:t>
      </w:r>
    </w:p>
    <w:p w14:paraId="050A73DB" w14:textId="77777777" w:rsidR="000B3A4C" w:rsidRPr="007534D9" w:rsidRDefault="000B3A4C" w:rsidP="000B3A4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25817AA" w14:textId="77777777" w:rsidR="0063655A" w:rsidRPr="007534D9" w:rsidRDefault="0063655A" w:rsidP="0063655A">
      <w:pPr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</w:p>
    <w:p w14:paraId="3F71DCF1" w14:textId="77777777" w:rsidR="00CE6812" w:rsidRPr="007534D9" w:rsidRDefault="00CE6812" w:rsidP="00CE6812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CA4EA90" w14:textId="08E4C540" w:rsidR="00B63261" w:rsidRPr="007534D9" w:rsidRDefault="00405154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534D9">
        <w:rPr>
          <w:rFonts w:ascii="Arial" w:hAnsi="Arial" w:cs="Arial"/>
          <w:b/>
          <w:sz w:val="32"/>
          <w:szCs w:val="32"/>
          <w:u w:val="single"/>
        </w:rPr>
        <w:t>This post is subject to satisfactory DBS clearanc</w:t>
      </w:r>
      <w:r w:rsidR="00333A0F" w:rsidRPr="007534D9">
        <w:rPr>
          <w:rFonts w:ascii="Arial" w:hAnsi="Arial" w:cs="Arial"/>
          <w:b/>
          <w:sz w:val="32"/>
          <w:szCs w:val="32"/>
          <w:u w:val="single"/>
        </w:rPr>
        <w:t>e</w:t>
      </w:r>
    </w:p>
    <w:p w14:paraId="1C16CE36" w14:textId="77777777" w:rsidR="00333A0F" w:rsidRPr="007534D9" w:rsidRDefault="00333A0F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1220056" w14:textId="77777777" w:rsidR="00333A0F" w:rsidRPr="007534D9" w:rsidRDefault="00333A0F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08EBE4D" w14:textId="77777777" w:rsidR="00333A0F" w:rsidRPr="007534D9" w:rsidRDefault="00333A0F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B4EA5F9" w14:textId="77777777" w:rsidR="00333A0F" w:rsidRDefault="00333A0F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A2C1C2" w14:textId="77777777" w:rsidR="007534D9" w:rsidRDefault="007534D9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25A5D54" w14:textId="77777777" w:rsidR="007534D9" w:rsidRDefault="007534D9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073DD1E" w14:textId="77777777" w:rsidR="007534D9" w:rsidRPr="007534D9" w:rsidRDefault="007534D9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AA23B87" w14:textId="77777777" w:rsidR="00333A0F" w:rsidRPr="007534D9" w:rsidRDefault="00333A0F" w:rsidP="00333A0F">
      <w:pPr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05154" w:rsidRPr="007534D9" w14:paraId="029B2D02" w14:textId="77777777" w:rsidTr="00405154">
        <w:trPr>
          <w:trHeight w:val="39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9DA8FF"/>
            <w:vAlign w:val="center"/>
          </w:tcPr>
          <w:p w14:paraId="7F01C979" w14:textId="77777777" w:rsidR="00405154" w:rsidRPr="007534D9" w:rsidRDefault="00405154" w:rsidP="003F53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General Responsibilities</w:t>
            </w:r>
          </w:p>
        </w:tc>
      </w:tr>
      <w:tr w:rsidR="00405154" w:rsidRPr="007534D9" w14:paraId="3E552874" w14:textId="77777777" w:rsidTr="004051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B9DB46A" w14:textId="33223CCC" w:rsidR="00405154" w:rsidRPr="007534D9" w:rsidRDefault="00405154" w:rsidP="003F53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Equality</w:t>
            </w:r>
          </w:p>
          <w:p w14:paraId="3C1EF81C" w14:textId="77777777" w:rsidR="00405154" w:rsidRPr="007534D9" w:rsidRDefault="00405154" w:rsidP="003F53F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Promote the equality, diversity and rights of others by ensuring people are respected and valued as individuals.</w:t>
            </w:r>
          </w:p>
          <w:p w14:paraId="0B212D75" w14:textId="77777777" w:rsidR="00405154" w:rsidRPr="007534D9" w:rsidRDefault="00405154" w:rsidP="003F53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sz w:val="22"/>
                <w:szCs w:val="22"/>
              </w:rPr>
              <w:t xml:space="preserve">Ensure equal access to services, that people are treated with dignity and without discrimination. </w:t>
            </w:r>
          </w:p>
          <w:p w14:paraId="12D98878" w14:textId="77777777" w:rsidR="00405154" w:rsidRPr="007534D9" w:rsidRDefault="00405154" w:rsidP="003F53FB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54" w:rsidRPr="007534D9" w14:paraId="7FD55284" w14:textId="77777777" w:rsidTr="004051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AE06247" w14:textId="19C84596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Quality</w:t>
            </w:r>
            <w:r w:rsidRPr="007534D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D27292B" w14:textId="77777777" w:rsidR="00405154" w:rsidRPr="007534D9" w:rsidRDefault="00405154" w:rsidP="0040515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534D9">
              <w:rPr>
                <w:rFonts w:ascii="Arial" w:hAnsi="Arial" w:cs="Arial"/>
                <w:sz w:val="22"/>
                <w:szCs w:val="22"/>
              </w:rPr>
              <w:t>Work within all CPSL Mind’s policies and procedures at all times</w:t>
            </w:r>
            <w:proofErr w:type="gramEnd"/>
            <w:r w:rsidRPr="007534D9">
              <w:rPr>
                <w:rFonts w:ascii="Arial" w:hAnsi="Arial" w:cs="Arial"/>
                <w:sz w:val="22"/>
                <w:szCs w:val="22"/>
              </w:rPr>
              <w:t>, with specific reference to the Safeguarding policies.</w:t>
            </w:r>
          </w:p>
          <w:p w14:paraId="32631556" w14:textId="77777777" w:rsidR="00405154" w:rsidRPr="007534D9" w:rsidRDefault="00405154" w:rsidP="0040515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Maintain quality assurance systems within CPSL Mind.</w:t>
            </w:r>
          </w:p>
          <w:p w14:paraId="1E365F5B" w14:textId="77777777" w:rsidR="00405154" w:rsidRPr="007534D9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Monitor compliance with quality systems including Mind Quality Standards.</w:t>
            </w:r>
          </w:p>
          <w:p w14:paraId="26F4FB1B" w14:textId="77777777" w:rsidR="00405154" w:rsidRPr="007534D9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Have due regard for health and safety and security in the workplace and contribute to raising awareness.</w:t>
            </w:r>
          </w:p>
          <w:p w14:paraId="363DE70B" w14:textId="77777777" w:rsidR="00405154" w:rsidRPr="007534D9" w:rsidRDefault="00405154" w:rsidP="003F5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154" w:rsidRPr="007534D9" w14:paraId="2EF0FF4C" w14:textId="77777777" w:rsidTr="004051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0AFCAEF" w14:textId="43832584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Services</w:t>
            </w:r>
            <w:r w:rsidRPr="007534D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308D48A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Maintain a strength-based service which recognises and celebrates the talents and abilities of the individuals accessing the service.</w:t>
            </w:r>
          </w:p>
          <w:p w14:paraId="34CEA84C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Maximise the potential for genuine co-production of service delivery wherever possible</w:t>
            </w:r>
          </w:p>
          <w:p w14:paraId="771B3BDB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Take a dynamic approach to risk assessment and mitigation.</w:t>
            </w:r>
          </w:p>
          <w:p w14:paraId="6AD42F00" w14:textId="215206BB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 xml:space="preserve">Work collaboratively with individuals and other services as necessary in situations where an individual feels </w:t>
            </w:r>
            <w:proofErr w:type="gramStart"/>
            <w:r w:rsidRPr="007534D9">
              <w:rPr>
                <w:rFonts w:ascii="Arial" w:hAnsi="Arial" w:cs="Arial"/>
                <w:bCs/>
                <w:sz w:val="22"/>
                <w:szCs w:val="22"/>
              </w:rPr>
              <w:t xml:space="preserve">unsafe, </w:t>
            </w:r>
            <w:r w:rsidR="00F47838" w:rsidRPr="007534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534D9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proofErr w:type="gramEnd"/>
            <w:r w:rsidRPr="007534D9">
              <w:rPr>
                <w:rFonts w:ascii="Arial" w:hAnsi="Arial" w:cs="Arial"/>
                <w:bCs/>
                <w:sz w:val="22"/>
                <w:szCs w:val="22"/>
              </w:rPr>
              <w:t xml:space="preserve"> escalate as appropriate.</w:t>
            </w:r>
          </w:p>
          <w:p w14:paraId="2B95DAA0" w14:textId="77777777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154" w:rsidRPr="007534D9" w14:paraId="5CA3E53A" w14:textId="77777777" w:rsidTr="004051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39E14B5" w14:textId="194316C4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People</w:t>
            </w:r>
            <w:r w:rsidRPr="007534D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28D4B02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Create productive working relationships within CPSL Mind and with partner agencies.</w:t>
            </w:r>
          </w:p>
          <w:p w14:paraId="51834AE4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Identify individual and team development needs to continually improve performance and knowledge.</w:t>
            </w:r>
          </w:p>
          <w:p w14:paraId="34DCEB63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Develop personal skills to improve performance and knowledge.</w:t>
            </w:r>
          </w:p>
          <w:p w14:paraId="4AD15B2F" w14:textId="77777777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154" w:rsidRPr="007534D9" w14:paraId="3760676E" w14:textId="77777777" w:rsidTr="004051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17AF740" w14:textId="3DCD2090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  <w:p w14:paraId="656C11B6" w14:textId="77777777" w:rsidR="00405154" w:rsidRPr="007534D9" w:rsidRDefault="00405154" w:rsidP="004051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sz w:val="22"/>
                <w:szCs w:val="22"/>
              </w:rPr>
              <w:t>Actively participate in all training relevant to the delivery of this role.</w:t>
            </w:r>
          </w:p>
          <w:p w14:paraId="7DF06D8C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sz w:val="22"/>
                <w:szCs w:val="22"/>
              </w:rPr>
              <w:t>Participate in regular line management one to ones, clinical supervision and annual appraisals</w:t>
            </w:r>
          </w:p>
          <w:p w14:paraId="3D4FBF08" w14:textId="77777777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154" w:rsidRPr="007534D9" w14:paraId="62B2DBD2" w14:textId="77777777" w:rsidTr="004051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377A950A" w14:textId="01671978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  <w:p w14:paraId="74B47599" w14:textId="77777777" w:rsidR="00405154" w:rsidRPr="007534D9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Ensure that equipment and materials are available to achieve service outcomes.</w:t>
            </w:r>
          </w:p>
          <w:p w14:paraId="4A106E09" w14:textId="77777777" w:rsidR="00405154" w:rsidRPr="007534D9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Pro-actively manage limited resources.</w:t>
            </w:r>
          </w:p>
          <w:p w14:paraId="4D0562F9" w14:textId="77777777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154" w:rsidRPr="007534D9" w14:paraId="5344D0C1" w14:textId="77777777" w:rsidTr="00405154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64BFAAA7" w14:textId="6B48CC4F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4D9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Pr="007534D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802B564" w14:textId="77777777" w:rsidR="00405154" w:rsidRPr="007534D9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eastAsiaTheme="minorHAnsi" w:hAnsi="Arial" w:cs="Arial"/>
                <w:sz w:val="22"/>
                <w:szCs w:val="22"/>
              </w:rPr>
              <w:t xml:space="preserve">To keep up to date notes and records in relation to support and activities provided and input into our database in a timely way. </w:t>
            </w:r>
          </w:p>
          <w:p w14:paraId="0AF58650" w14:textId="77777777" w:rsidR="00405154" w:rsidRPr="007534D9" w:rsidRDefault="00405154" w:rsidP="004051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eastAsiaTheme="minorHAnsi" w:hAnsi="Arial" w:cs="Arial"/>
                <w:sz w:val="22"/>
                <w:szCs w:val="22"/>
              </w:rPr>
              <w:t>To provide to the Head of Services and Senior Management Team in a timely way data, stories and other evidence for service impact reports.</w:t>
            </w:r>
          </w:p>
          <w:p w14:paraId="082E5B65" w14:textId="77777777" w:rsidR="00405154" w:rsidRPr="007534D9" w:rsidRDefault="00405154" w:rsidP="0040515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534D9">
              <w:rPr>
                <w:rFonts w:ascii="Arial" w:hAnsi="Arial" w:cs="Arial"/>
                <w:bCs/>
                <w:sz w:val="22"/>
                <w:szCs w:val="22"/>
              </w:rPr>
              <w:t>Manage all data in accordance with the provisions of all current Data Protection legislation.</w:t>
            </w:r>
          </w:p>
          <w:p w14:paraId="022EAA38" w14:textId="77777777" w:rsidR="00405154" w:rsidRPr="007534D9" w:rsidRDefault="00405154" w:rsidP="004051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907005" w14:textId="77777777" w:rsidR="00B63261" w:rsidRPr="007534D9" w:rsidRDefault="00B63261" w:rsidP="00656A37">
      <w:pPr>
        <w:jc w:val="center"/>
        <w:rPr>
          <w:rFonts w:ascii="Arial" w:hAnsi="Arial" w:cs="Arial"/>
          <w:b/>
          <w:sz w:val="40"/>
          <w:szCs w:val="40"/>
        </w:rPr>
      </w:pPr>
    </w:p>
    <w:p w14:paraId="5AE9CE3E" w14:textId="77777777" w:rsidR="007534D9" w:rsidRDefault="007534D9" w:rsidP="00B53E99">
      <w:pPr>
        <w:rPr>
          <w:rFonts w:ascii="Arial" w:hAnsi="Arial" w:cs="Arial"/>
          <w:b/>
          <w:sz w:val="40"/>
          <w:szCs w:val="40"/>
        </w:rPr>
      </w:pPr>
    </w:p>
    <w:p w14:paraId="6CB92CDC" w14:textId="77777777" w:rsidR="007534D9" w:rsidRPr="007534D9" w:rsidRDefault="007534D9" w:rsidP="00B53E99">
      <w:pPr>
        <w:rPr>
          <w:rFonts w:ascii="Arial" w:hAnsi="Arial" w:cs="Arial"/>
          <w:b/>
          <w:sz w:val="40"/>
          <w:szCs w:val="40"/>
        </w:rPr>
      </w:pPr>
    </w:p>
    <w:p w14:paraId="73F90E54" w14:textId="50830783" w:rsidR="00656A37" w:rsidRPr="007534D9" w:rsidRDefault="00656A37" w:rsidP="00656A37">
      <w:pPr>
        <w:jc w:val="center"/>
        <w:rPr>
          <w:rFonts w:ascii="Arial" w:hAnsi="Arial" w:cs="Arial"/>
          <w:b/>
          <w:sz w:val="40"/>
          <w:szCs w:val="40"/>
        </w:rPr>
      </w:pPr>
      <w:r w:rsidRPr="007534D9">
        <w:rPr>
          <w:rFonts w:ascii="Arial" w:hAnsi="Arial" w:cs="Arial"/>
          <w:b/>
          <w:sz w:val="40"/>
          <w:szCs w:val="40"/>
        </w:rPr>
        <w:t>Person Specification</w:t>
      </w:r>
    </w:p>
    <w:p w14:paraId="1B66D0F6" w14:textId="77777777" w:rsidR="00656A37" w:rsidRPr="007534D9" w:rsidRDefault="00656A37" w:rsidP="00656A37">
      <w:pPr>
        <w:rPr>
          <w:rFonts w:ascii="Arial" w:hAnsi="Arial" w:cs="Arial"/>
          <w:b/>
        </w:rPr>
      </w:pPr>
    </w:p>
    <w:tbl>
      <w:tblPr>
        <w:tblW w:w="106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  <w:gridCol w:w="1136"/>
        <w:gridCol w:w="1200"/>
      </w:tblGrid>
      <w:tr w:rsidR="00656A37" w:rsidRPr="007534D9" w14:paraId="1DB913DC" w14:textId="77777777" w:rsidTr="07626C36">
        <w:trPr>
          <w:trHeight w:val="397"/>
        </w:trPr>
        <w:tc>
          <w:tcPr>
            <w:tcW w:w="8357" w:type="dxa"/>
            <w:shd w:val="clear" w:color="auto" w:fill="9DA8FF"/>
            <w:vAlign w:val="center"/>
          </w:tcPr>
          <w:p w14:paraId="526B2E1B" w14:textId="77777777" w:rsidR="00656A37" w:rsidRPr="007534D9" w:rsidRDefault="00656A37" w:rsidP="00B3794F">
            <w:pPr>
              <w:jc w:val="center"/>
              <w:rPr>
                <w:rFonts w:ascii="Arial" w:hAnsi="Arial" w:cs="Arial"/>
                <w:b/>
              </w:rPr>
            </w:pPr>
            <w:r w:rsidRPr="007534D9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1136" w:type="dxa"/>
            <w:shd w:val="clear" w:color="auto" w:fill="9DA8FF"/>
            <w:vAlign w:val="center"/>
          </w:tcPr>
          <w:p w14:paraId="74D4993F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34D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00" w:type="dxa"/>
            <w:shd w:val="clear" w:color="auto" w:fill="9DA8FF"/>
            <w:vAlign w:val="center"/>
          </w:tcPr>
          <w:p w14:paraId="1B08051E" w14:textId="77777777" w:rsidR="00656A37" w:rsidRPr="007534D9" w:rsidRDefault="00656A37" w:rsidP="00B379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34D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C5361F" w:rsidRPr="007534D9" w14:paraId="22F4C541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603BAF18" w14:textId="15DE8794" w:rsidR="00C5361F" w:rsidRPr="007534D9" w:rsidRDefault="4A32D69C" w:rsidP="005B6BB0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>Empathy and Understanding</w:t>
            </w:r>
            <w:r w:rsidR="7C3F68C4" w:rsidRPr="007534D9">
              <w:rPr>
                <w:rFonts w:ascii="Arial" w:hAnsi="Arial" w:cs="Arial"/>
                <w:b/>
                <w:bCs/>
              </w:rPr>
              <w:t>:</w:t>
            </w:r>
            <w:r w:rsidR="7C3F68C4" w:rsidRPr="007534D9">
              <w:rPr>
                <w:rFonts w:ascii="Arial" w:hAnsi="Arial" w:cs="Arial"/>
              </w:rPr>
              <w:t xml:space="preserve"> </w:t>
            </w:r>
            <w:r w:rsidR="57965C6B" w:rsidRPr="007534D9">
              <w:rPr>
                <w:rFonts w:ascii="Arial" w:hAnsi="Arial" w:cs="Arial"/>
              </w:rPr>
              <w:t>A</w:t>
            </w:r>
            <w:r w:rsidR="7C3F68C4" w:rsidRPr="007534D9">
              <w:rPr>
                <w:rFonts w:ascii="Arial" w:hAnsi="Arial" w:cs="Arial"/>
              </w:rPr>
              <w:t xml:space="preserve">bility to connect with </w:t>
            </w:r>
            <w:r w:rsidR="70B02E87" w:rsidRPr="007534D9">
              <w:rPr>
                <w:rFonts w:ascii="Arial" w:hAnsi="Arial" w:cs="Arial"/>
              </w:rPr>
              <w:t>individuals</w:t>
            </w:r>
            <w:r w:rsidR="03D9AFBD" w:rsidRPr="007534D9">
              <w:rPr>
                <w:rFonts w:ascii="Arial" w:hAnsi="Arial" w:cs="Arial"/>
              </w:rPr>
              <w:t xml:space="preserve"> and </w:t>
            </w:r>
            <w:r w:rsidR="48E2B3EF" w:rsidRPr="007534D9">
              <w:rPr>
                <w:rFonts w:ascii="Arial" w:hAnsi="Arial" w:cs="Arial"/>
              </w:rPr>
              <w:t>staff</w:t>
            </w:r>
            <w:r w:rsidR="7C3F68C4" w:rsidRPr="007534D9">
              <w:rPr>
                <w:rFonts w:ascii="Arial" w:hAnsi="Arial" w:cs="Arial"/>
              </w:rPr>
              <w:t xml:space="preserve"> with </w:t>
            </w:r>
            <w:proofErr w:type="gramStart"/>
            <w:r w:rsidR="7C3F68C4" w:rsidRPr="007534D9">
              <w:rPr>
                <w:rFonts w:ascii="Arial" w:hAnsi="Arial" w:cs="Arial"/>
              </w:rPr>
              <w:t>empathy,</w:t>
            </w:r>
            <w:r w:rsidR="791F7449" w:rsidRPr="007534D9">
              <w:rPr>
                <w:rFonts w:ascii="Arial" w:hAnsi="Arial" w:cs="Arial"/>
              </w:rPr>
              <w:t xml:space="preserve"> </w:t>
            </w:r>
            <w:r w:rsidR="7C3F68C4" w:rsidRPr="007534D9">
              <w:rPr>
                <w:rFonts w:ascii="Arial" w:hAnsi="Arial" w:cs="Arial"/>
              </w:rPr>
              <w:t>and</w:t>
            </w:r>
            <w:proofErr w:type="gramEnd"/>
            <w:r w:rsidR="7C3F68C4" w:rsidRPr="007534D9">
              <w:rPr>
                <w:rFonts w:ascii="Arial" w:hAnsi="Arial" w:cs="Arial"/>
              </w:rPr>
              <w:t xml:space="preserve"> understanding</w:t>
            </w:r>
            <w:r w:rsidR="7B86903F" w:rsidRPr="007534D9">
              <w:rPr>
                <w:rFonts w:ascii="Arial" w:hAnsi="Arial" w:cs="Arial"/>
              </w:rPr>
              <w:t xml:space="preserve"> in relation to their unique challenges and needs.</w:t>
            </w:r>
          </w:p>
        </w:tc>
        <w:tc>
          <w:tcPr>
            <w:tcW w:w="1136" w:type="dxa"/>
            <w:vAlign w:val="center"/>
          </w:tcPr>
          <w:p w14:paraId="6CB91331" w14:textId="770D6F7A" w:rsidR="00C5361F" w:rsidRPr="007534D9" w:rsidRDefault="005D5F3D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  <w:tc>
          <w:tcPr>
            <w:tcW w:w="1200" w:type="dxa"/>
            <w:vAlign w:val="center"/>
          </w:tcPr>
          <w:p w14:paraId="13223916" w14:textId="77777777" w:rsidR="00C5361F" w:rsidRPr="007534D9" w:rsidRDefault="00C5361F" w:rsidP="00B379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18CF" w:rsidRPr="007534D9" w14:paraId="76745F52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2340144C" w14:textId="64EE2E0D" w:rsidR="00FB18CF" w:rsidRPr="007534D9" w:rsidRDefault="00074DDA" w:rsidP="005B6BB0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>Communication:</w:t>
            </w:r>
            <w:r w:rsidRPr="007534D9">
              <w:rPr>
                <w:rFonts w:ascii="Arial" w:hAnsi="Arial" w:cs="Arial"/>
              </w:rPr>
              <w:t xml:space="preserve"> Strong verbal and written communications skills, with the ability to clearly </w:t>
            </w:r>
            <w:r w:rsidR="00CD0FC5" w:rsidRPr="007534D9">
              <w:rPr>
                <w:rFonts w:ascii="Arial" w:hAnsi="Arial" w:cs="Arial"/>
              </w:rPr>
              <w:t>articulate ideas and instructions.</w:t>
            </w:r>
            <w:r w:rsidR="00A2773C" w:rsidRPr="007534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6C577E99" w14:textId="597A929B" w:rsidR="00FB18CF" w:rsidRPr="007534D9" w:rsidRDefault="005D5F3D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  <w:tc>
          <w:tcPr>
            <w:tcW w:w="1200" w:type="dxa"/>
            <w:vAlign w:val="center"/>
          </w:tcPr>
          <w:p w14:paraId="73A0AF5C" w14:textId="77777777" w:rsidR="00FB18CF" w:rsidRPr="007534D9" w:rsidRDefault="00FB18CF" w:rsidP="00B379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71224" w:rsidRPr="007534D9" w14:paraId="1A1BEA31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4C45B292" w14:textId="10DBDE4A" w:rsidR="00B71224" w:rsidRPr="007534D9" w:rsidRDefault="00B71224" w:rsidP="005B6BB0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 xml:space="preserve">Experience </w:t>
            </w:r>
            <w:r w:rsidRPr="007534D9">
              <w:rPr>
                <w:rFonts w:ascii="Arial" w:hAnsi="Arial" w:cs="Arial"/>
              </w:rPr>
              <w:t>of working in a customer focused environment.</w:t>
            </w:r>
          </w:p>
        </w:tc>
        <w:tc>
          <w:tcPr>
            <w:tcW w:w="1136" w:type="dxa"/>
            <w:vAlign w:val="center"/>
          </w:tcPr>
          <w:p w14:paraId="28E05FA3" w14:textId="77777777" w:rsidR="00B71224" w:rsidRPr="007534D9" w:rsidRDefault="00B71224" w:rsidP="00B379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14:paraId="42C1A677" w14:textId="2D4A6B3E" w:rsidR="00B71224" w:rsidRPr="007534D9" w:rsidRDefault="00B71224" w:rsidP="00B3794F">
            <w:pPr>
              <w:jc w:val="center"/>
              <w:rPr>
                <w:rFonts w:ascii="Arial" w:hAnsi="Arial" w:cs="Arial"/>
                <w:b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</w:tr>
      <w:tr w:rsidR="00656A37" w:rsidRPr="007534D9" w14:paraId="6AC950D9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6979B337" w14:textId="0DD771CE" w:rsidR="00656A37" w:rsidRPr="007534D9" w:rsidRDefault="00CD0FC5" w:rsidP="005B6BB0">
            <w:pPr>
              <w:jc w:val="both"/>
              <w:rPr>
                <w:rFonts w:ascii="Arial" w:hAnsi="Arial" w:cs="Arial"/>
                <w:bCs/>
              </w:rPr>
            </w:pPr>
            <w:r w:rsidRPr="007534D9">
              <w:rPr>
                <w:rFonts w:ascii="Arial" w:hAnsi="Arial" w:cs="Arial"/>
                <w:b/>
              </w:rPr>
              <w:t xml:space="preserve">Problem Solving: </w:t>
            </w:r>
            <w:r w:rsidRPr="007534D9">
              <w:rPr>
                <w:rFonts w:ascii="Arial" w:hAnsi="Arial" w:cs="Arial"/>
                <w:bCs/>
              </w:rPr>
              <w:t>Proactive approach to identifying solutions and overcoming barriers.</w:t>
            </w:r>
          </w:p>
        </w:tc>
        <w:tc>
          <w:tcPr>
            <w:tcW w:w="1136" w:type="dxa"/>
            <w:vAlign w:val="center"/>
          </w:tcPr>
          <w:p w14:paraId="7CDD2A81" w14:textId="4E5724BE" w:rsidR="00656A37" w:rsidRPr="007534D9" w:rsidRDefault="005D5F3D" w:rsidP="00B3794F">
            <w:pPr>
              <w:jc w:val="center"/>
              <w:rPr>
                <w:rFonts w:ascii="Arial" w:hAnsi="Arial" w:cs="Arial"/>
                <w:bCs/>
              </w:rPr>
            </w:pPr>
            <w:r w:rsidRPr="007534D9">
              <w:rPr>
                <w:rFonts w:ascii="Arial" w:eastAsia="Wingdings 2" w:hAnsi="Arial" w:cs="Arial"/>
                <w:bCs/>
              </w:rPr>
              <w:t>P</w:t>
            </w:r>
          </w:p>
        </w:tc>
        <w:tc>
          <w:tcPr>
            <w:tcW w:w="1200" w:type="dxa"/>
            <w:vAlign w:val="center"/>
          </w:tcPr>
          <w:p w14:paraId="4BB49BC9" w14:textId="6F30C84A" w:rsidR="00656A37" w:rsidRPr="007534D9" w:rsidRDefault="00656A37" w:rsidP="00B379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361F" w:rsidRPr="007534D9" w14:paraId="6C73CDD4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348908DB" w14:textId="1C31044E" w:rsidR="00C5361F" w:rsidRPr="007534D9" w:rsidRDefault="00CA5E0C" w:rsidP="005B6BB0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 xml:space="preserve">Organisational Skills: </w:t>
            </w:r>
            <w:r w:rsidRPr="007534D9">
              <w:rPr>
                <w:rFonts w:ascii="Arial" w:hAnsi="Arial" w:cs="Arial"/>
              </w:rPr>
              <w:t>Excellent organisational and time management skills</w:t>
            </w:r>
            <w:r w:rsidR="007364B4" w:rsidRPr="007534D9">
              <w:rPr>
                <w:rFonts w:ascii="Arial" w:hAnsi="Arial" w:cs="Arial"/>
              </w:rPr>
              <w:t>, with ability to manage conflicting priorities.</w:t>
            </w:r>
          </w:p>
        </w:tc>
        <w:tc>
          <w:tcPr>
            <w:tcW w:w="1136" w:type="dxa"/>
            <w:vAlign w:val="center"/>
          </w:tcPr>
          <w:p w14:paraId="08258E02" w14:textId="00295E1A" w:rsidR="00C5361F" w:rsidRPr="007534D9" w:rsidRDefault="005D5F3D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  <w:tc>
          <w:tcPr>
            <w:tcW w:w="1200" w:type="dxa"/>
            <w:vAlign w:val="center"/>
          </w:tcPr>
          <w:p w14:paraId="23C58B0A" w14:textId="0EC5259A" w:rsidR="00C5361F" w:rsidRPr="007534D9" w:rsidRDefault="00C5361F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656A37" w:rsidRPr="007534D9" w14:paraId="3D694216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31AC3DFF" w14:textId="373BF21E" w:rsidR="00656A37" w:rsidRPr="007534D9" w:rsidRDefault="00C73BDC" w:rsidP="00E529C0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 xml:space="preserve">Adaptability: </w:t>
            </w:r>
            <w:r w:rsidRPr="007534D9">
              <w:rPr>
                <w:rFonts w:ascii="Arial" w:hAnsi="Arial" w:cs="Arial"/>
              </w:rPr>
              <w:t xml:space="preserve">Flexibility </w:t>
            </w:r>
            <w:r w:rsidR="00FB037D" w:rsidRPr="007534D9">
              <w:rPr>
                <w:rFonts w:ascii="Arial" w:hAnsi="Arial" w:cs="Arial"/>
              </w:rPr>
              <w:t xml:space="preserve">to adapt strategies </w:t>
            </w:r>
            <w:r w:rsidR="002646AA" w:rsidRPr="007534D9">
              <w:rPr>
                <w:rFonts w:ascii="Arial" w:hAnsi="Arial" w:cs="Arial"/>
              </w:rPr>
              <w:t xml:space="preserve">and approaches </w:t>
            </w:r>
            <w:r w:rsidR="00D955F9" w:rsidRPr="007534D9">
              <w:rPr>
                <w:rFonts w:ascii="Arial" w:hAnsi="Arial" w:cs="Arial"/>
              </w:rPr>
              <w:t>when assessing</w:t>
            </w:r>
            <w:r w:rsidR="002646AA" w:rsidRPr="007534D9">
              <w:rPr>
                <w:rFonts w:ascii="Arial" w:hAnsi="Arial" w:cs="Arial"/>
              </w:rPr>
              <w:t xml:space="preserve"> individual</w:t>
            </w:r>
            <w:r w:rsidR="009C7111" w:rsidRPr="007534D9">
              <w:rPr>
                <w:rFonts w:ascii="Arial" w:hAnsi="Arial" w:cs="Arial"/>
              </w:rPr>
              <w:t xml:space="preserve"> needs and circumstances.</w:t>
            </w:r>
          </w:p>
        </w:tc>
        <w:tc>
          <w:tcPr>
            <w:tcW w:w="1136" w:type="dxa"/>
            <w:vAlign w:val="center"/>
          </w:tcPr>
          <w:p w14:paraId="37D31C68" w14:textId="4E0BAD16" w:rsidR="00656A37" w:rsidRPr="007534D9" w:rsidRDefault="005D5F3D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  <w:tc>
          <w:tcPr>
            <w:tcW w:w="1200" w:type="dxa"/>
            <w:vAlign w:val="center"/>
          </w:tcPr>
          <w:p w14:paraId="38F5812C" w14:textId="77777777" w:rsidR="00656A37" w:rsidRPr="007534D9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656A37" w:rsidRPr="007534D9" w14:paraId="4715893B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0A191C50" w14:textId="271F078F" w:rsidR="00656A37" w:rsidRPr="007534D9" w:rsidRDefault="00945C35" w:rsidP="0035257C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 xml:space="preserve">Collaboration: </w:t>
            </w:r>
            <w:r w:rsidRPr="007534D9">
              <w:rPr>
                <w:rFonts w:ascii="Arial" w:hAnsi="Arial" w:cs="Arial"/>
              </w:rPr>
              <w:t xml:space="preserve">Ability to work collaboratively </w:t>
            </w:r>
            <w:r w:rsidR="00D30C52" w:rsidRPr="007534D9">
              <w:rPr>
                <w:rFonts w:ascii="Arial" w:hAnsi="Arial" w:cs="Arial"/>
              </w:rPr>
              <w:t xml:space="preserve">and build strong professional relationships </w:t>
            </w:r>
            <w:r w:rsidRPr="007534D9">
              <w:rPr>
                <w:rFonts w:ascii="Arial" w:hAnsi="Arial" w:cs="Arial"/>
              </w:rPr>
              <w:t>with a diverse range or stakeholders, including individuals, employers and healthcare providers.</w:t>
            </w:r>
          </w:p>
        </w:tc>
        <w:tc>
          <w:tcPr>
            <w:tcW w:w="1136" w:type="dxa"/>
            <w:vAlign w:val="center"/>
          </w:tcPr>
          <w:p w14:paraId="005FE622" w14:textId="1DFB27F0" w:rsidR="00656A37" w:rsidRPr="007534D9" w:rsidRDefault="00946ACF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  <w:tc>
          <w:tcPr>
            <w:tcW w:w="1200" w:type="dxa"/>
            <w:vAlign w:val="center"/>
          </w:tcPr>
          <w:p w14:paraId="7A0C5B3F" w14:textId="674F0792" w:rsidR="00656A37" w:rsidRPr="007534D9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656A37" w:rsidRPr="007534D9" w14:paraId="2AFA3CA1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203E82B7" w14:textId="034EDEA5" w:rsidR="00656A37" w:rsidRPr="007534D9" w:rsidRDefault="00A90694" w:rsidP="00B3794F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>Qualification:</w:t>
            </w:r>
            <w:r w:rsidRPr="007534D9">
              <w:rPr>
                <w:rFonts w:ascii="Arial" w:hAnsi="Arial" w:cs="Arial"/>
              </w:rPr>
              <w:t xml:space="preserve"> Mathematics and English </w:t>
            </w:r>
            <w:r w:rsidR="001057BF" w:rsidRPr="007534D9">
              <w:rPr>
                <w:rFonts w:ascii="Arial" w:hAnsi="Arial" w:cs="Arial"/>
              </w:rPr>
              <w:t xml:space="preserve">(Minimum GCSE </w:t>
            </w:r>
            <w:r w:rsidRPr="007534D9">
              <w:rPr>
                <w:rFonts w:ascii="Arial" w:hAnsi="Arial" w:cs="Arial"/>
              </w:rPr>
              <w:t>level 4</w:t>
            </w:r>
            <w:r w:rsidR="46CE7772" w:rsidRPr="007534D9">
              <w:rPr>
                <w:rFonts w:ascii="Arial" w:hAnsi="Arial" w:cs="Arial"/>
              </w:rPr>
              <w:t xml:space="preserve"> or equivalent</w:t>
            </w:r>
            <w:r w:rsidR="001057BF" w:rsidRPr="007534D9">
              <w:rPr>
                <w:rFonts w:ascii="Arial" w:hAnsi="Arial" w:cs="Arial"/>
              </w:rPr>
              <w:t>)</w:t>
            </w:r>
          </w:p>
        </w:tc>
        <w:tc>
          <w:tcPr>
            <w:tcW w:w="1136" w:type="dxa"/>
            <w:vAlign w:val="center"/>
          </w:tcPr>
          <w:p w14:paraId="192957A3" w14:textId="4737EEB0" w:rsidR="00656A37" w:rsidRPr="007534D9" w:rsidRDefault="00946ACF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  <w:tc>
          <w:tcPr>
            <w:tcW w:w="1200" w:type="dxa"/>
            <w:vAlign w:val="center"/>
          </w:tcPr>
          <w:p w14:paraId="6213C1AF" w14:textId="3648077F" w:rsidR="00656A37" w:rsidRPr="007534D9" w:rsidRDefault="00656A37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BC762E" w:rsidRPr="007534D9" w14:paraId="664957EB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70218ED0" w14:textId="761B9375" w:rsidR="00BC762E" w:rsidRPr="007534D9" w:rsidRDefault="003C6644" w:rsidP="00B3794F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 xml:space="preserve">Excellence </w:t>
            </w:r>
            <w:r w:rsidRPr="007534D9">
              <w:rPr>
                <w:rFonts w:ascii="Arial" w:hAnsi="Arial" w:cs="Arial"/>
              </w:rPr>
              <w:t>in the use of Microsoft 365 applications including,</w:t>
            </w:r>
            <w:r w:rsidR="008F2939" w:rsidRPr="007534D9">
              <w:rPr>
                <w:rFonts w:ascii="Arial" w:hAnsi="Arial" w:cs="Arial"/>
              </w:rPr>
              <w:t xml:space="preserve"> </w:t>
            </w:r>
            <w:proofErr w:type="spellStart"/>
            <w:r w:rsidR="008F2939" w:rsidRPr="007534D9">
              <w:rPr>
                <w:rFonts w:ascii="Arial" w:hAnsi="Arial" w:cs="Arial"/>
              </w:rPr>
              <w:t>Sharepoint</w:t>
            </w:r>
            <w:proofErr w:type="spellEnd"/>
            <w:r w:rsidR="008F2939" w:rsidRPr="007534D9">
              <w:rPr>
                <w:rFonts w:ascii="Arial" w:hAnsi="Arial" w:cs="Arial"/>
              </w:rPr>
              <w:t>, Excel and Word.</w:t>
            </w:r>
          </w:p>
        </w:tc>
        <w:tc>
          <w:tcPr>
            <w:tcW w:w="1136" w:type="dxa"/>
            <w:vAlign w:val="center"/>
          </w:tcPr>
          <w:p w14:paraId="5270B267" w14:textId="09E06253" w:rsidR="00BC762E" w:rsidRPr="007534D9" w:rsidRDefault="0020476E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  <w:tc>
          <w:tcPr>
            <w:tcW w:w="1200" w:type="dxa"/>
            <w:vAlign w:val="center"/>
          </w:tcPr>
          <w:p w14:paraId="48790889" w14:textId="77777777" w:rsidR="00BC762E" w:rsidRPr="007534D9" w:rsidRDefault="00BC762E" w:rsidP="00B3794F">
            <w:pPr>
              <w:jc w:val="center"/>
              <w:rPr>
                <w:rFonts w:ascii="Arial" w:hAnsi="Arial" w:cs="Arial"/>
              </w:rPr>
            </w:pPr>
          </w:p>
        </w:tc>
      </w:tr>
      <w:tr w:rsidR="00757B62" w:rsidRPr="007534D9" w14:paraId="483F84AD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28DEFBC9" w14:textId="1832AD65" w:rsidR="00757B62" w:rsidRPr="007534D9" w:rsidRDefault="006D475B" w:rsidP="00B3794F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  <w:b/>
                <w:bCs/>
              </w:rPr>
              <w:t xml:space="preserve">Understanding </w:t>
            </w:r>
            <w:r w:rsidRPr="007534D9">
              <w:rPr>
                <w:rFonts w:ascii="Arial" w:hAnsi="Arial" w:cs="Arial"/>
              </w:rPr>
              <w:t>of employment legislation</w:t>
            </w:r>
            <w:r w:rsidR="00346AE4" w:rsidRPr="007534D9">
              <w:rPr>
                <w:rFonts w:ascii="Arial" w:hAnsi="Arial" w:cs="Arial"/>
              </w:rPr>
              <w:t xml:space="preserve"> and welfare/benefits </w:t>
            </w:r>
          </w:p>
        </w:tc>
        <w:tc>
          <w:tcPr>
            <w:tcW w:w="1136" w:type="dxa"/>
            <w:vAlign w:val="center"/>
          </w:tcPr>
          <w:p w14:paraId="0D6E1342" w14:textId="348A3A2E" w:rsidR="00757B62" w:rsidRPr="007534D9" w:rsidRDefault="00757B62" w:rsidP="00B3794F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1200" w:type="dxa"/>
            <w:vAlign w:val="center"/>
          </w:tcPr>
          <w:p w14:paraId="52E57828" w14:textId="151DF8D6" w:rsidR="00757B62" w:rsidRPr="007534D9" w:rsidRDefault="00946ACF" w:rsidP="00B3794F">
            <w:pPr>
              <w:jc w:val="center"/>
              <w:rPr>
                <w:rFonts w:ascii="Arial" w:hAnsi="Arial" w:cs="Arial"/>
                <w:color w:val="7030A0"/>
              </w:rPr>
            </w:pPr>
            <w:r w:rsidRPr="007534D9">
              <w:rPr>
                <w:rFonts w:ascii="Arial" w:eastAsia="Wingdings 2" w:hAnsi="Arial" w:cs="Arial"/>
                <w:color w:val="7030A0"/>
              </w:rPr>
              <w:t>P</w:t>
            </w:r>
          </w:p>
        </w:tc>
      </w:tr>
      <w:tr w:rsidR="00656A37" w:rsidRPr="007534D9" w14:paraId="37488137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0A0819EE" w14:textId="3D615043" w:rsidR="00656A37" w:rsidRPr="007534D9" w:rsidRDefault="0010755B" w:rsidP="00B3794F">
            <w:pPr>
              <w:jc w:val="both"/>
              <w:rPr>
                <w:rFonts w:ascii="Arial" w:hAnsi="Arial" w:cs="Arial"/>
                <w:bCs/>
              </w:rPr>
            </w:pPr>
            <w:r w:rsidRPr="007534D9">
              <w:rPr>
                <w:rFonts w:ascii="Arial" w:hAnsi="Arial" w:cs="Arial"/>
                <w:b/>
              </w:rPr>
              <w:t>Understanding</w:t>
            </w:r>
            <w:r w:rsidR="004F749A" w:rsidRPr="007534D9">
              <w:rPr>
                <w:rFonts w:ascii="Arial" w:hAnsi="Arial" w:cs="Arial"/>
                <w:bCs/>
              </w:rPr>
              <w:t xml:space="preserve"> of risk management and pr</w:t>
            </w:r>
            <w:r w:rsidR="002E112E" w:rsidRPr="007534D9">
              <w:rPr>
                <w:rFonts w:ascii="Arial" w:hAnsi="Arial" w:cs="Arial"/>
                <w:bCs/>
              </w:rPr>
              <w:t>otection of vulnera</w:t>
            </w:r>
            <w:r w:rsidR="00AF08C9" w:rsidRPr="007534D9">
              <w:rPr>
                <w:rFonts w:ascii="Arial" w:hAnsi="Arial" w:cs="Arial"/>
                <w:bCs/>
              </w:rPr>
              <w:t>ble adults.</w:t>
            </w:r>
          </w:p>
        </w:tc>
        <w:tc>
          <w:tcPr>
            <w:tcW w:w="1136" w:type="dxa"/>
            <w:vAlign w:val="center"/>
          </w:tcPr>
          <w:p w14:paraId="73D77050" w14:textId="77777777" w:rsidR="00656A37" w:rsidRPr="007534D9" w:rsidRDefault="00656A37" w:rsidP="00397C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14:paraId="2AFC9763" w14:textId="39DFDBA5" w:rsidR="00656A37" w:rsidRPr="007534D9" w:rsidRDefault="00946ACF" w:rsidP="00B3794F">
            <w:pPr>
              <w:jc w:val="center"/>
              <w:rPr>
                <w:rFonts w:ascii="Arial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</w:tr>
      <w:tr w:rsidR="07626C36" w:rsidRPr="007534D9" w14:paraId="7A618DC7" w14:textId="77777777" w:rsidTr="07626C36">
        <w:trPr>
          <w:trHeight w:val="567"/>
        </w:trPr>
        <w:tc>
          <w:tcPr>
            <w:tcW w:w="8357" w:type="dxa"/>
            <w:vAlign w:val="center"/>
          </w:tcPr>
          <w:p w14:paraId="28EE1636" w14:textId="2D6BEF7F" w:rsidR="77289D7B" w:rsidRPr="007534D9" w:rsidRDefault="77289D7B" w:rsidP="07626C36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</w:rPr>
              <w:t>Access to own transport</w:t>
            </w:r>
          </w:p>
        </w:tc>
        <w:tc>
          <w:tcPr>
            <w:tcW w:w="1136" w:type="dxa"/>
            <w:vAlign w:val="center"/>
          </w:tcPr>
          <w:p w14:paraId="44B01B54" w14:textId="3576DEA8" w:rsidR="07626C36" w:rsidRPr="007534D9" w:rsidRDefault="07626C36" w:rsidP="07626C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</w:tcPr>
          <w:p w14:paraId="2B9C6BFF" w14:textId="21C29509" w:rsidR="77289D7B" w:rsidRPr="007534D9" w:rsidRDefault="77289D7B" w:rsidP="07626C36">
            <w:pPr>
              <w:jc w:val="center"/>
              <w:rPr>
                <w:rFonts w:ascii="Arial" w:eastAsia="Wingdings 2" w:hAnsi="Arial" w:cs="Arial"/>
              </w:rPr>
            </w:pPr>
            <w:r w:rsidRPr="007534D9">
              <w:rPr>
                <w:rFonts w:ascii="Arial" w:eastAsia="Wingdings 2" w:hAnsi="Arial" w:cs="Arial"/>
              </w:rPr>
              <w:t>P</w:t>
            </w:r>
          </w:p>
        </w:tc>
      </w:tr>
    </w:tbl>
    <w:p w14:paraId="7DFB61B5" w14:textId="77777777" w:rsidR="00946ACF" w:rsidRPr="007534D9" w:rsidRDefault="00946ACF" w:rsidP="00656A37">
      <w:pPr>
        <w:jc w:val="both"/>
        <w:rPr>
          <w:rFonts w:ascii="Arial" w:hAnsi="Arial" w:cs="Arial"/>
        </w:rPr>
      </w:pPr>
    </w:p>
    <w:p w14:paraId="217949DC" w14:textId="77777777" w:rsidR="00F5122E" w:rsidRPr="007534D9" w:rsidRDefault="00656A37" w:rsidP="00656A37">
      <w:pPr>
        <w:jc w:val="both"/>
        <w:rPr>
          <w:rFonts w:ascii="Arial" w:hAnsi="Arial" w:cs="Arial"/>
        </w:rPr>
      </w:pPr>
      <w:r w:rsidRPr="007534D9">
        <w:rPr>
          <w:rFonts w:ascii="Arial" w:hAnsi="Arial" w:cs="Arial"/>
        </w:rPr>
        <w:tab/>
      </w:r>
      <w:r w:rsidRPr="007534D9">
        <w:rPr>
          <w:rFonts w:ascii="Arial" w:hAnsi="Arial" w:cs="Arial"/>
        </w:rPr>
        <w:tab/>
      </w:r>
    </w:p>
    <w:p w14:paraId="75C0759F" w14:textId="69A0A67D" w:rsidR="00656A37" w:rsidRPr="007534D9" w:rsidRDefault="00656A37" w:rsidP="00656A37">
      <w:pPr>
        <w:jc w:val="both"/>
        <w:rPr>
          <w:rFonts w:ascii="Arial" w:hAnsi="Arial" w:cs="Arial"/>
        </w:rPr>
      </w:pPr>
      <w:r w:rsidRPr="007534D9">
        <w:rPr>
          <w:rFonts w:ascii="Arial" w:hAnsi="Arial" w:cs="Arial"/>
        </w:rPr>
        <w:tab/>
      </w:r>
      <w:r w:rsidRPr="007534D9">
        <w:rPr>
          <w:rFonts w:ascii="Arial" w:hAnsi="Arial" w:cs="Arial"/>
        </w:rPr>
        <w:tab/>
      </w:r>
      <w:r w:rsidRPr="007534D9">
        <w:rPr>
          <w:rFonts w:ascii="Arial" w:hAnsi="Arial" w:cs="Arial"/>
        </w:rPr>
        <w:tab/>
      </w:r>
    </w:p>
    <w:p w14:paraId="736D478D" w14:textId="77777777" w:rsidR="00656A37" w:rsidRPr="007534D9" w:rsidRDefault="00656A37" w:rsidP="00656A37">
      <w:pPr>
        <w:jc w:val="center"/>
        <w:rPr>
          <w:rFonts w:ascii="Arial" w:hAnsi="Arial" w:cs="Arial"/>
          <w:b/>
          <w:u w:val="single"/>
        </w:rPr>
      </w:pPr>
      <w:r w:rsidRPr="007534D9">
        <w:rPr>
          <w:rFonts w:ascii="Arial" w:hAnsi="Arial" w:cs="Arial"/>
          <w:b/>
          <w:u w:val="single"/>
        </w:rPr>
        <w:t>This post is subject to satisfactory enhanced DBS clearance.</w:t>
      </w:r>
    </w:p>
    <w:p w14:paraId="425ED08D" w14:textId="77777777" w:rsidR="00656A37" w:rsidRPr="007534D9" w:rsidRDefault="00656A37" w:rsidP="00656A37">
      <w:pPr>
        <w:jc w:val="both"/>
        <w:rPr>
          <w:rFonts w:ascii="Arial" w:hAnsi="Arial" w:cs="Aria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4609"/>
        <w:gridCol w:w="992"/>
        <w:gridCol w:w="1276"/>
      </w:tblGrid>
      <w:tr w:rsidR="00656A37" w:rsidRPr="007534D9" w14:paraId="2F3F42D8" w14:textId="77777777" w:rsidTr="00252DAE">
        <w:trPr>
          <w:trHeight w:val="1021"/>
        </w:trPr>
        <w:tc>
          <w:tcPr>
            <w:tcW w:w="3471" w:type="dxa"/>
            <w:shd w:val="clear" w:color="auto" w:fill="9DA8FF"/>
            <w:vAlign w:val="center"/>
          </w:tcPr>
          <w:p w14:paraId="4A739374" w14:textId="77777777" w:rsidR="00656A37" w:rsidRPr="007534D9" w:rsidRDefault="00656A37" w:rsidP="00B3794F">
            <w:pPr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</w:rPr>
              <w:t>Post Holders Signature</w:t>
            </w:r>
          </w:p>
          <w:p w14:paraId="4EECA800" w14:textId="77777777" w:rsidR="00656A37" w:rsidRPr="007534D9" w:rsidRDefault="00656A37" w:rsidP="00B3794F">
            <w:pPr>
              <w:rPr>
                <w:rFonts w:ascii="Arial" w:hAnsi="Arial" w:cs="Arial"/>
              </w:rPr>
            </w:pPr>
          </w:p>
          <w:p w14:paraId="67F5E030" w14:textId="77777777" w:rsidR="00656A37" w:rsidRPr="007534D9" w:rsidRDefault="00656A37" w:rsidP="00B3794F">
            <w:pPr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5EA6899F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35FA8017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6610B856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9DA8FF"/>
            <w:vAlign w:val="center"/>
          </w:tcPr>
          <w:p w14:paraId="2A7CAE1C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</w:rPr>
              <w:t>Date:</w:t>
            </w:r>
          </w:p>
        </w:tc>
        <w:tc>
          <w:tcPr>
            <w:tcW w:w="1276" w:type="dxa"/>
            <w:vAlign w:val="center"/>
          </w:tcPr>
          <w:p w14:paraId="0C302D1C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</w:tr>
      <w:tr w:rsidR="00656A37" w:rsidRPr="007534D9" w14:paraId="48E9365A" w14:textId="77777777" w:rsidTr="00252DAE">
        <w:trPr>
          <w:trHeight w:val="1021"/>
        </w:trPr>
        <w:tc>
          <w:tcPr>
            <w:tcW w:w="3471" w:type="dxa"/>
            <w:shd w:val="clear" w:color="auto" w:fill="9DA8FF"/>
            <w:vAlign w:val="center"/>
          </w:tcPr>
          <w:p w14:paraId="28F430BC" w14:textId="77777777" w:rsidR="00656A37" w:rsidRPr="007534D9" w:rsidRDefault="00656A37" w:rsidP="00B3794F">
            <w:pPr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</w:rPr>
              <w:t>Line Managers Signature</w:t>
            </w:r>
          </w:p>
          <w:p w14:paraId="3AFE7516" w14:textId="77777777" w:rsidR="00656A37" w:rsidRPr="007534D9" w:rsidRDefault="00656A37" w:rsidP="00B3794F">
            <w:pPr>
              <w:rPr>
                <w:rFonts w:ascii="Arial" w:hAnsi="Arial" w:cs="Arial"/>
              </w:rPr>
            </w:pPr>
          </w:p>
          <w:p w14:paraId="4EDEB032" w14:textId="77777777" w:rsidR="00656A37" w:rsidRPr="007534D9" w:rsidRDefault="00656A37" w:rsidP="00B3794F">
            <w:pPr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501A5AE2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1E1D7F73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  <w:p w14:paraId="6CAF0F1B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9DA8FF"/>
            <w:vAlign w:val="center"/>
          </w:tcPr>
          <w:p w14:paraId="12E35EB8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  <w:r w:rsidRPr="007534D9">
              <w:rPr>
                <w:rFonts w:ascii="Arial" w:hAnsi="Arial" w:cs="Arial"/>
              </w:rPr>
              <w:t>Date:</w:t>
            </w:r>
          </w:p>
        </w:tc>
        <w:tc>
          <w:tcPr>
            <w:tcW w:w="1276" w:type="dxa"/>
            <w:vAlign w:val="center"/>
          </w:tcPr>
          <w:p w14:paraId="37B57F81" w14:textId="77777777" w:rsidR="00656A37" w:rsidRPr="007534D9" w:rsidRDefault="00656A37" w:rsidP="00B3794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D70744" w14:textId="77777777" w:rsidR="007657DF" w:rsidRPr="007534D9" w:rsidRDefault="007657DF" w:rsidP="0065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en-US"/>
        </w:rPr>
      </w:pPr>
    </w:p>
    <w:sectPr w:rsidR="007657DF" w:rsidRPr="007534D9" w:rsidSect="00C167D1">
      <w:headerReference w:type="default" r:id="rId10"/>
      <w:footerReference w:type="default" r:id="rId11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4DA7" w14:textId="77777777" w:rsidR="007511B9" w:rsidRDefault="007511B9" w:rsidP="00750F9D">
      <w:r>
        <w:separator/>
      </w:r>
    </w:p>
  </w:endnote>
  <w:endnote w:type="continuationSeparator" w:id="0">
    <w:p w14:paraId="3FE903D7" w14:textId="77777777" w:rsidR="007511B9" w:rsidRDefault="007511B9" w:rsidP="007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4F45" w14:textId="6B7836CF" w:rsidR="007A389E" w:rsidRPr="00353943" w:rsidRDefault="007A389E" w:rsidP="007A389E">
    <w:pPr>
      <w:pStyle w:val="Footer"/>
      <w:rPr>
        <w:rFonts w:ascii="Albertus Medium" w:hAnsi="Albertus Medium"/>
        <w:color w:val="0033CC"/>
        <w:sz w:val="20"/>
      </w:rPr>
    </w:pPr>
    <w:r>
      <w:rPr>
        <w:noProof/>
      </w:rPr>
      <w:t xml:space="preserve">                          </w:t>
    </w:r>
  </w:p>
  <w:p w14:paraId="62D887E1" w14:textId="643D7744" w:rsidR="007A389E" w:rsidRPr="007A389E" w:rsidRDefault="007A389E" w:rsidP="007A389E">
    <w:pPr>
      <w:pStyle w:val="Footer"/>
      <w:jc w:val="center"/>
      <w:rPr>
        <w:rFonts w:ascii="Street Corner" w:hAnsi="Street Corner"/>
        <w:b/>
        <w:color w:val="281BA5"/>
        <w:sz w:val="16"/>
        <w:szCs w:val="16"/>
      </w:rPr>
    </w:pPr>
    <w:r>
      <w:rPr>
        <w:rFonts w:ascii="Street Corner" w:hAnsi="Street Corner"/>
        <w:b/>
        <w:color w:val="281BA5"/>
        <w:sz w:val="16"/>
        <w:szCs w:val="16"/>
      </w:rPr>
      <w:t xml:space="preserve">                                                                                                                 </w:t>
    </w:r>
    <w:r w:rsidRPr="007A389E">
      <w:rPr>
        <w:rFonts w:ascii="Street Corner" w:hAnsi="Street Corner"/>
        <w:b/>
        <w:color w:val="281BA5"/>
        <w:sz w:val="16"/>
        <w:szCs w:val="16"/>
      </w:rPr>
      <w:t>Charity No. 265087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1AAA" w14:textId="77777777" w:rsidR="007511B9" w:rsidRDefault="007511B9" w:rsidP="00750F9D">
      <w:r>
        <w:separator/>
      </w:r>
    </w:p>
  </w:footnote>
  <w:footnote w:type="continuationSeparator" w:id="0">
    <w:p w14:paraId="6228EEB7" w14:textId="77777777" w:rsidR="007511B9" w:rsidRDefault="007511B9" w:rsidP="0075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4FE0" w14:textId="755355E6" w:rsidR="00750F9D" w:rsidRPr="00C167D1" w:rsidRDefault="00C167D1">
    <w:pPr>
      <w:pStyle w:val="Header"/>
      <w:rPr>
        <w:rFonts w:ascii="Street Corner" w:hAnsi="Street Corner"/>
        <w:noProof/>
        <w:lang w:eastAsia="en-GB"/>
      </w:rPr>
    </w:pPr>
    <w:r>
      <w:rPr>
        <w:noProof/>
      </w:rPr>
      <w:drawing>
        <wp:inline distT="0" distB="0" distL="0" distR="0" wp14:anchorId="2A4FA506" wp14:editId="6A2A29D0">
          <wp:extent cx="2028825" cy="1113559"/>
          <wp:effectExtent l="0" t="0" r="0" b="0"/>
          <wp:docPr id="1200688600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68860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878" cy="111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46B0">
      <w:rPr>
        <w:rFonts w:ascii="Street Corner" w:hAnsi="Street Corner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92653" wp14:editId="15ACDA4D">
              <wp:simplePos x="0" y="0"/>
              <wp:positionH relativeFrom="page">
                <wp:align>right</wp:align>
              </wp:positionH>
              <wp:positionV relativeFrom="paragraph">
                <wp:posOffset>-274320</wp:posOffset>
              </wp:positionV>
              <wp:extent cx="2724150" cy="819150"/>
              <wp:effectExtent l="0" t="0" r="1905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22C9915" w14:textId="77777777" w:rsidR="00750F9D" w:rsidRDefault="00750F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926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3.3pt;margin-top:-21.6pt;width:214.5pt;height:64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" fillcolor="white [3201]" strokecolor="white [3212]" strokeweight=".5pt">
              <v:textbox>
                <w:txbxContent>
                  <w:p w14:paraId="422C9915" w14:textId="77777777" w:rsidR="00750F9D" w:rsidRDefault="00750F9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CC0"/>
    <w:multiLevelType w:val="hybridMultilevel"/>
    <w:tmpl w:val="A9D8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7D2"/>
    <w:multiLevelType w:val="hybridMultilevel"/>
    <w:tmpl w:val="BED0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0A2"/>
    <w:multiLevelType w:val="hybridMultilevel"/>
    <w:tmpl w:val="481E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1B4C"/>
    <w:multiLevelType w:val="hybridMultilevel"/>
    <w:tmpl w:val="C8C8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02C"/>
    <w:multiLevelType w:val="hybridMultilevel"/>
    <w:tmpl w:val="6B54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06F5"/>
    <w:multiLevelType w:val="hybridMultilevel"/>
    <w:tmpl w:val="889C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12E2"/>
    <w:multiLevelType w:val="hybridMultilevel"/>
    <w:tmpl w:val="17987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5C7D"/>
    <w:multiLevelType w:val="hybridMultilevel"/>
    <w:tmpl w:val="DFDCA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6FE"/>
    <w:multiLevelType w:val="hybridMultilevel"/>
    <w:tmpl w:val="BCC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661"/>
    <w:multiLevelType w:val="hybridMultilevel"/>
    <w:tmpl w:val="02BC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19BE"/>
    <w:multiLevelType w:val="hybridMultilevel"/>
    <w:tmpl w:val="61A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96149"/>
    <w:multiLevelType w:val="hybridMultilevel"/>
    <w:tmpl w:val="1868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977"/>
    <w:multiLevelType w:val="hybridMultilevel"/>
    <w:tmpl w:val="4F82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74188"/>
    <w:multiLevelType w:val="hybridMultilevel"/>
    <w:tmpl w:val="9354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900"/>
    <w:multiLevelType w:val="hybridMultilevel"/>
    <w:tmpl w:val="E596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84B5E"/>
    <w:multiLevelType w:val="hybridMultilevel"/>
    <w:tmpl w:val="15722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3573D"/>
    <w:multiLevelType w:val="hybridMultilevel"/>
    <w:tmpl w:val="0154701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3143893"/>
    <w:multiLevelType w:val="hybridMultilevel"/>
    <w:tmpl w:val="36F4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C777D"/>
    <w:multiLevelType w:val="hybridMultilevel"/>
    <w:tmpl w:val="9F84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61E15"/>
    <w:multiLevelType w:val="hybridMultilevel"/>
    <w:tmpl w:val="CCE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01EA"/>
    <w:multiLevelType w:val="hybridMultilevel"/>
    <w:tmpl w:val="A1B8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249F8"/>
    <w:multiLevelType w:val="hybridMultilevel"/>
    <w:tmpl w:val="DEEE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33034"/>
    <w:multiLevelType w:val="hybridMultilevel"/>
    <w:tmpl w:val="DA40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A39ED"/>
    <w:multiLevelType w:val="hybridMultilevel"/>
    <w:tmpl w:val="FC58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96826"/>
    <w:multiLevelType w:val="hybridMultilevel"/>
    <w:tmpl w:val="DD56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848360">
    <w:abstractNumId w:val="20"/>
  </w:num>
  <w:num w:numId="2" w16cid:durableId="253904442">
    <w:abstractNumId w:val="16"/>
  </w:num>
  <w:num w:numId="3" w16cid:durableId="1313212208">
    <w:abstractNumId w:val="24"/>
  </w:num>
  <w:num w:numId="4" w16cid:durableId="206308321">
    <w:abstractNumId w:val="3"/>
  </w:num>
  <w:num w:numId="5" w16cid:durableId="207842443">
    <w:abstractNumId w:val="9"/>
  </w:num>
  <w:num w:numId="6" w16cid:durableId="1260480251">
    <w:abstractNumId w:val="19"/>
  </w:num>
  <w:num w:numId="7" w16cid:durableId="242685844">
    <w:abstractNumId w:val="23"/>
  </w:num>
  <w:num w:numId="8" w16cid:durableId="1958827640">
    <w:abstractNumId w:val="18"/>
  </w:num>
  <w:num w:numId="9" w16cid:durableId="1106463053">
    <w:abstractNumId w:val="5"/>
  </w:num>
  <w:num w:numId="10" w16cid:durableId="1866750662">
    <w:abstractNumId w:val="21"/>
  </w:num>
  <w:num w:numId="11" w16cid:durableId="44716391">
    <w:abstractNumId w:val="11"/>
  </w:num>
  <w:num w:numId="12" w16cid:durableId="178129114">
    <w:abstractNumId w:val="7"/>
  </w:num>
  <w:num w:numId="13" w16cid:durableId="731732539">
    <w:abstractNumId w:val="10"/>
  </w:num>
  <w:num w:numId="14" w16cid:durableId="1662805711">
    <w:abstractNumId w:val="17"/>
  </w:num>
  <w:num w:numId="15" w16cid:durableId="1862666764">
    <w:abstractNumId w:val="6"/>
  </w:num>
  <w:num w:numId="16" w16cid:durableId="1500733308">
    <w:abstractNumId w:val="15"/>
  </w:num>
  <w:num w:numId="17" w16cid:durableId="413403414">
    <w:abstractNumId w:val="14"/>
  </w:num>
  <w:num w:numId="18" w16cid:durableId="345912749">
    <w:abstractNumId w:val="22"/>
  </w:num>
  <w:num w:numId="19" w16cid:durableId="2142186461">
    <w:abstractNumId w:val="0"/>
  </w:num>
  <w:num w:numId="20" w16cid:durableId="1756631888">
    <w:abstractNumId w:val="2"/>
  </w:num>
  <w:num w:numId="21" w16cid:durableId="1827475397">
    <w:abstractNumId w:val="8"/>
  </w:num>
  <w:num w:numId="22" w16cid:durableId="592398470">
    <w:abstractNumId w:val="1"/>
  </w:num>
  <w:num w:numId="23" w16cid:durableId="63458530">
    <w:abstractNumId w:val="13"/>
  </w:num>
  <w:num w:numId="24" w16cid:durableId="1846288175">
    <w:abstractNumId w:val="4"/>
  </w:num>
  <w:num w:numId="25" w16cid:durableId="98111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DF"/>
    <w:rsid w:val="0000001F"/>
    <w:rsid w:val="000118A2"/>
    <w:rsid w:val="00023C42"/>
    <w:rsid w:val="000250CB"/>
    <w:rsid w:val="00032FB5"/>
    <w:rsid w:val="00033F9E"/>
    <w:rsid w:val="00042E55"/>
    <w:rsid w:val="00067B8B"/>
    <w:rsid w:val="00074DDA"/>
    <w:rsid w:val="000814E9"/>
    <w:rsid w:val="000A1FF7"/>
    <w:rsid w:val="000A557F"/>
    <w:rsid w:val="000A7838"/>
    <w:rsid w:val="000A7D2A"/>
    <w:rsid w:val="000B3A4C"/>
    <w:rsid w:val="000B5C61"/>
    <w:rsid w:val="000C0BAE"/>
    <w:rsid w:val="000D3263"/>
    <w:rsid w:val="000F13F0"/>
    <w:rsid w:val="000F3822"/>
    <w:rsid w:val="000F4AB6"/>
    <w:rsid w:val="000F5EE8"/>
    <w:rsid w:val="00104F93"/>
    <w:rsid w:val="00105234"/>
    <w:rsid w:val="001057BF"/>
    <w:rsid w:val="0010755B"/>
    <w:rsid w:val="00107963"/>
    <w:rsid w:val="00112C77"/>
    <w:rsid w:val="00117DCE"/>
    <w:rsid w:val="00122596"/>
    <w:rsid w:val="00126929"/>
    <w:rsid w:val="00143877"/>
    <w:rsid w:val="00154AF0"/>
    <w:rsid w:val="00155DC5"/>
    <w:rsid w:val="0016492A"/>
    <w:rsid w:val="0016652C"/>
    <w:rsid w:val="001A19E8"/>
    <w:rsid w:val="001A1DBD"/>
    <w:rsid w:val="001D7EC9"/>
    <w:rsid w:val="001E730A"/>
    <w:rsid w:val="001F0E6F"/>
    <w:rsid w:val="00203615"/>
    <w:rsid w:val="0020476E"/>
    <w:rsid w:val="002068F9"/>
    <w:rsid w:val="002146B0"/>
    <w:rsid w:val="00214CC7"/>
    <w:rsid w:val="00216D2E"/>
    <w:rsid w:val="0022310C"/>
    <w:rsid w:val="002311ED"/>
    <w:rsid w:val="00232778"/>
    <w:rsid w:val="00242AF5"/>
    <w:rsid w:val="00251158"/>
    <w:rsid w:val="00252A4E"/>
    <w:rsid w:val="00252DAE"/>
    <w:rsid w:val="002579BD"/>
    <w:rsid w:val="002646AA"/>
    <w:rsid w:val="002839CD"/>
    <w:rsid w:val="00290AE7"/>
    <w:rsid w:val="00296211"/>
    <w:rsid w:val="002A5B62"/>
    <w:rsid w:val="002B10AF"/>
    <w:rsid w:val="002B7492"/>
    <w:rsid w:val="002E112E"/>
    <w:rsid w:val="002E169F"/>
    <w:rsid w:val="002E567B"/>
    <w:rsid w:val="003158D8"/>
    <w:rsid w:val="00333A0F"/>
    <w:rsid w:val="00334A36"/>
    <w:rsid w:val="00336688"/>
    <w:rsid w:val="003445BA"/>
    <w:rsid w:val="00346AE4"/>
    <w:rsid w:val="003472BD"/>
    <w:rsid w:val="0035257C"/>
    <w:rsid w:val="003553CA"/>
    <w:rsid w:val="00360D31"/>
    <w:rsid w:val="00374588"/>
    <w:rsid w:val="00374DB7"/>
    <w:rsid w:val="00377A0F"/>
    <w:rsid w:val="00383148"/>
    <w:rsid w:val="00383D18"/>
    <w:rsid w:val="0039411D"/>
    <w:rsid w:val="00397CC4"/>
    <w:rsid w:val="003A2BC3"/>
    <w:rsid w:val="003A3BFB"/>
    <w:rsid w:val="003A7858"/>
    <w:rsid w:val="003C6644"/>
    <w:rsid w:val="003E39BE"/>
    <w:rsid w:val="003E4228"/>
    <w:rsid w:val="00400BAD"/>
    <w:rsid w:val="00405154"/>
    <w:rsid w:val="00407201"/>
    <w:rsid w:val="00451615"/>
    <w:rsid w:val="004660F2"/>
    <w:rsid w:val="00481DF1"/>
    <w:rsid w:val="0048346E"/>
    <w:rsid w:val="004A2551"/>
    <w:rsid w:val="004B5988"/>
    <w:rsid w:val="004C5241"/>
    <w:rsid w:val="004D2E48"/>
    <w:rsid w:val="004D319F"/>
    <w:rsid w:val="004E4184"/>
    <w:rsid w:val="004E57A8"/>
    <w:rsid w:val="004F293C"/>
    <w:rsid w:val="004F553C"/>
    <w:rsid w:val="004F749A"/>
    <w:rsid w:val="0050321E"/>
    <w:rsid w:val="00540E0D"/>
    <w:rsid w:val="0056586A"/>
    <w:rsid w:val="00570D6B"/>
    <w:rsid w:val="00572D08"/>
    <w:rsid w:val="005747FA"/>
    <w:rsid w:val="0057699D"/>
    <w:rsid w:val="005B5F37"/>
    <w:rsid w:val="005B6BB0"/>
    <w:rsid w:val="005C6AD6"/>
    <w:rsid w:val="005C733C"/>
    <w:rsid w:val="005D5F3D"/>
    <w:rsid w:val="005E1EE6"/>
    <w:rsid w:val="005F4B6B"/>
    <w:rsid w:val="005F5613"/>
    <w:rsid w:val="006106F0"/>
    <w:rsid w:val="006112F9"/>
    <w:rsid w:val="00616753"/>
    <w:rsid w:val="0062061F"/>
    <w:rsid w:val="00620D76"/>
    <w:rsid w:val="0063541F"/>
    <w:rsid w:val="0063655A"/>
    <w:rsid w:val="006411E2"/>
    <w:rsid w:val="006549B2"/>
    <w:rsid w:val="00656A37"/>
    <w:rsid w:val="006767AA"/>
    <w:rsid w:val="00693032"/>
    <w:rsid w:val="0069570E"/>
    <w:rsid w:val="006B1093"/>
    <w:rsid w:val="006B2ACF"/>
    <w:rsid w:val="006C19AC"/>
    <w:rsid w:val="006D3E38"/>
    <w:rsid w:val="006D475B"/>
    <w:rsid w:val="00712453"/>
    <w:rsid w:val="00723F2B"/>
    <w:rsid w:val="00731472"/>
    <w:rsid w:val="007364B4"/>
    <w:rsid w:val="00746B7E"/>
    <w:rsid w:val="00750F9D"/>
    <w:rsid w:val="007511B9"/>
    <w:rsid w:val="007534D9"/>
    <w:rsid w:val="00757B62"/>
    <w:rsid w:val="00760696"/>
    <w:rsid w:val="00760CDC"/>
    <w:rsid w:val="0076248C"/>
    <w:rsid w:val="007657DF"/>
    <w:rsid w:val="00766C52"/>
    <w:rsid w:val="007677F7"/>
    <w:rsid w:val="007902B0"/>
    <w:rsid w:val="00790AF7"/>
    <w:rsid w:val="007A389E"/>
    <w:rsid w:val="007A691E"/>
    <w:rsid w:val="007B45C3"/>
    <w:rsid w:val="007B727B"/>
    <w:rsid w:val="007C0B15"/>
    <w:rsid w:val="007C50FC"/>
    <w:rsid w:val="007D4BC2"/>
    <w:rsid w:val="007E2DFC"/>
    <w:rsid w:val="008022DE"/>
    <w:rsid w:val="0083180F"/>
    <w:rsid w:val="008428E4"/>
    <w:rsid w:val="00843723"/>
    <w:rsid w:val="0084427E"/>
    <w:rsid w:val="00854EF9"/>
    <w:rsid w:val="00863C1E"/>
    <w:rsid w:val="00866A72"/>
    <w:rsid w:val="008704C0"/>
    <w:rsid w:val="00874E84"/>
    <w:rsid w:val="008B05DD"/>
    <w:rsid w:val="008B1272"/>
    <w:rsid w:val="008C578A"/>
    <w:rsid w:val="008F01E9"/>
    <w:rsid w:val="008F2939"/>
    <w:rsid w:val="00924CD8"/>
    <w:rsid w:val="00930B3D"/>
    <w:rsid w:val="009326D5"/>
    <w:rsid w:val="00945C35"/>
    <w:rsid w:val="00946ACF"/>
    <w:rsid w:val="009B33B7"/>
    <w:rsid w:val="009B43A2"/>
    <w:rsid w:val="009C09CD"/>
    <w:rsid w:val="009C1725"/>
    <w:rsid w:val="009C7111"/>
    <w:rsid w:val="009D5891"/>
    <w:rsid w:val="009E2548"/>
    <w:rsid w:val="009E38E1"/>
    <w:rsid w:val="009F260E"/>
    <w:rsid w:val="009F46A7"/>
    <w:rsid w:val="00A04B49"/>
    <w:rsid w:val="00A2377F"/>
    <w:rsid w:val="00A261A0"/>
    <w:rsid w:val="00A26411"/>
    <w:rsid w:val="00A2773C"/>
    <w:rsid w:val="00A46649"/>
    <w:rsid w:val="00A54C5E"/>
    <w:rsid w:val="00A54CD9"/>
    <w:rsid w:val="00A569B2"/>
    <w:rsid w:val="00A57D43"/>
    <w:rsid w:val="00A73FF5"/>
    <w:rsid w:val="00A864F6"/>
    <w:rsid w:val="00A90694"/>
    <w:rsid w:val="00AA4CB6"/>
    <w:rsid w:val="00AB353B"/>
    <w:rsid w:val="00AB5D70"/>
    <w:rsid w:val="00AB731C"/>
    <w:rsid w:val="00AC2F4C"/>
    <w:rsid w:val="00AE1F2F"/>
    <w:rsid w:val="00AE7AB8"/>
    <w:rsid w:val="00AF08C9"/>
    <w:rsid w:val="00AF7688"/>
    <w:rsid w:val="00AF7AA5"/>
    <w:rsid w:val="00B13DE2"/>
    <w:rsid w:val="00B16A0C"/>
    <w:rsid w:val="00B2009E"/>
    <w:rsid w:val="00B53E99"/>
    <w:rsid w:val="00B56684"/>
    <w:rsid w:val="00B63261"/>
    <w:rsid w:val="00B71224"/>
    <w:rsid w:val="00B9156A"/>
    <w:rsid w:val="00BA09C9"/>
    <w:rsid w:val="00BB5B47"/>
    <w:rsid w:val="00BC762E"/>
    <w:rsid w:val="00BD48B6"/>
    <w:rsid w:val="00BE6D61"/>
    <w:rsid w:val="00BF1B4A"/>
    <w:rsid w:val="00BF2B57"/>
    <w:rsid w:val="00C01B57"/>
    <w:rsid w:val="00C020EB"/>
    <w:rsid w:val="00C06497"/>
    <w:rsid w:val="00C167D1"/>
    <w:rsid w:val="00C26EBE"/>
    <w:rsid w:val="00C30FFE"/>
    <w:rsid w:val="00C36B9B"/>
    <w:rsid w:val="00C50949"/>
    <w:rsid w:val="00C5361F"/>
    <w:rsid w:val="00C5729F"/>
    <w:rsid w:val="00C62E7A"/>
    <w:rsid w:val="00C73BDC"/>
    <w:rsid w:val="00C974FD"/>
    <w:rsid w:val="00C97771"/>
    <w:rsid w:val="00CA1E8E"/>
    <w:rsid w:val="00CA5E0C"/>
    <w:rsid w:val="00CC0292"/>
    <w:rsid w:val="00CC4DD4"/>
    <w:rsid w:val="00CD0FC5"/>
    <w:rsid w:val="00CE6812"/>
    <w:rsid w:val="00CE7B52"/>
    <w:rsid w:val="00CF13DC"/>
    <w:rsid w:val="00D067A7"/>
    <w:rsid w:val="00D1026F"/>
    <w:rsid w:val="00D11127"/>
    <w:rsid w:val="00D140DE"/>
    <w:rsid w:val="00D2353C"/>
    <w:rsid w:val="00D30C52"/>
    <w:rsid w:val="00D35A26"/>
    <w:rsid w:val="00D41B5E"/>
    <w:rsid w:val="00D508BD"/>
    <w:rsid w:val="00D65FE9"/>
    <w:rsid w:val="00D8257F"/>
    <w:rsid w:val="00D84045"/>
    <w:rsid w:val="00D87519"/>
    <w:rsid w:val="00D955F9"/>
    <w:rsid w:val="00D95E00"/>
    <w:rsid w:val="00DA34A7"/>
    <w:rsid w:val="00DA714F"/>
    <w:rsid w:val="00DB2BD6"/>
    <w:rsid w:val="00DB49A5"/>
    <w:rsid w:val="00DC3809"/>
    <w:rsid w:val="00DC482D"/>
    <w:rsid w:val="00DC6D16"/>
    <w:rsid w:val="00DE43AE"/>
    <w:rsid w:val="00DF07E6"/>
    <w:rsid w:val="00DF73D1"/>
    <w:rsid w:val="00E11C71"/>
    <w:rsid w:val="00E131C3"/>
    <w:rsid w:val="00E44090"/>
    <w:rsid w:val="00E529C0"/>
    <w:rsid w:val="00E71609"/>
    <w:rsid w:val="00E72C15"/>
    <w:rsid w:val="00E93E6E"/>
    <w:rsid w:val="00E97507"/>
    <w:rsid w:val="00EA1727"/>
    <w:rsid w:val="00EA6006"/>
    <w:rsid w:val="00EB06F2"/>
    <w:rsid w:val="00EC4E3F"/>
    <w:rsid w:val="00EC7289"/>
    <w:rsid w:val="00EE2425"/>
    <w:rsid w:val="00EF7B16"/>
    <w:rsid w:val="00F053AD"/>
    <w:rsid w:val="00F113D7"/>
    <w:rsid w:val="00F11B76"/>
    <w:rsid w:val="00F221A2"/>
    <w:rsid w:val="00F25FBE"/>
    <w:rsid w:val="00F317FB"/>
    <w:rsid w:val="00F35FB8"/>
    <w:rsid w:val="00F3659C"/>
    <w:rsid w:val="00F47838"/>
    <w:rsid w:val="00F5122E"/>
    <w:rsid w:val="00F5158F"/>
    <w:rsid w:val="00F52FA1"/>
    <w:rsid w:val="00F64395"/>
    <w:rsid w:val="00F654FF"/>
    <w:rsid w:val="00F7649C"/>
    <w:rsid w:val="00F90051"/>
    <w:rsid w:val="00F90F74"/>
    <w:rsid w:val="00FB037D"/>
    <w:rsid w:val="00FB18CF"/>
    <w:rsid w:val="00FB2680"/>
    <w:rsid w:val="00FB3420"/>
    <w:rsid w:val="00FB3E56"/>
    <w:rsid w:val="00FB750B"/>
    <w:rsid w:val="00FD36AE"/>
    <w:rsid w:val="03240F35"/>
    <w:rsid w:val="03D9AFBD"/>
    <w:rsid w:val="07626C36"/>
    <w:rsid w:val="07C7AE2F"/>
    <w:rsid w:val="0A3F1E1A"/>
    <w:rsid w:val="0AABFB23"/>
    <w:rsid w:val="1515FF7D"/>
    <w:rsid w:val="1762F3C3"/>
    <w:rsid w:val="17CF7565"/>
    <w:rsid w:val="19BDF307"/>
    <w:rsid w:val="1B383AD6"/>
    <w:rsid w:val="1EC5CECA"/>
    <w:rsid w:val="202CE585"/>
    <w:rsid w:val="211B600C"/>
    <w:rsid w:val="2672FC1C"/>
    <w:rsid w:val="29786C93"/>
    <w:rsid w:val="2FEAEDB2"/>
    <w:rsid w:val="33456A13"/>
    <w:rsid w:val="382018E8"/>
    <w:rsid w:val="3CC151F0"/>
    <w:rsid w:val="3FB28B2E"/>
    <w:rsid w:val="46CE7772"/>
    <w:rsid w:val="48E2B3EF"/>
    <w:rsid w:val="49C66257"/>
    <w:rsid w:val="4A32D69C"/>
    <w:rsid w:val="4D23987A"/>
    <w:rsid w:val="50531E1E"/>
    <w:rsid w:val="524C3740"/>
    <w:rsid w:val="57965C6B"/>
    <w:rsid w:val="605A882B"/>
    <w:rsid w:val="6175B55E"/>
    <w:rsid w:val="651C7BB1"/>
    <w:rsid w:val="6F08CD57"/>
    <w:rsid w:val="702653BE"/>
    <w:rsid w:val="70B02E87"/>
    <w:rsid w:val="739AAE8C"/>
    <w:rsid w:val="77289D7B"/>
    <w:rsid w:val="77707412"/>
    <w:rsid w:val="791F7449"/>
    <w:rsid w:val="7B86903F"/>
    <w:rsid w:val="7C3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52BA9"/>
  <w15:chartTrackingRefBased/>
  <w15:docId w15:val="{A46E9BA6-A78C-45C0-997C-8AE1595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D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7D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02B0"/>
    <w:pPr>
      <w:ind w:left="720"/>
      <w:contextualSpacing/>
    </w:pPr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D7"/>
    <w:rPr>
      <w:rFonts w:ascii="Segoe UI" w:eastAsia="MS Mincho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41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1E2"/>
    <w:rPr>
      <w:rFonts w:ascii="Cambria" w:eastAsia="MS Mincho" w:hAnsi="Cambri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1E2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EB06F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customStyle="1" w:styleId="pf0">
    <w:name w:val="pf0"/>
    <w:basedOn w:val="Normal"/>
    <w:rsid w:val="007B45C3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cf01">
    <w:name w:val="cf01"/>
    <w:basedOn w:val="DefaultParagraphFont"/>
    <w:rsid w:val="007B45C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45C3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3" ma:contentTypeDescription="Create a new document." ma:contentTypeScope="" ma:versionID="b6b19d59c68924685ac659782a27286e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d3d5fc6956ce6535802f96655b1a8949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827e6-1ea4-4b85-8960-6246e7ec60de">
      <Terms xmlns="http://schemas.microsoft.com/office/infopath/2007/PartnerControls"/>
    </lcf76f155ced4ddcb4097134ff3c332f>
    <TaxCatchAll xmlns="4ff09deb-5fea-4529-8826-81cacbe72abd" xsi:nil="true"/>
  </documentManagement>
</p:properties>
</file>

<file path=customXml/itemProps1.xml><?xml version="1.0" encoding="utf-8"?>
<ds:datastoreItem xmlns:ds="http://schemas.openxmlformats.org/officeDocument/2006/customXml" ds:itemID="{4C38C28C-D360-4D6A-B7E0-18463F0B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27e6-1ea4-4b85-8960-6246e7ec60de"/>
    <ds:schemaRef ds:uri="4ff09deb-5fea-4529-8826-81cacbe7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7BE9A-9441-47BF-AD91-8CDC79621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A64C3-71D1-43C5-880A-F5C8B0F6529A}">
  <ds:schemaRefs>
    <ds:schemaRef ds:uri="http://schemas.microsoft.com/office/2006/metadata/properties"/>
    <ds:schemaRef ds:uri="http://schemas.microsoft.com/office/infopath/2007/PartnerControls"/>
    <ds:schemaRef ds:uri="84f827e6-1ea4-4b85-8960-6246e7ec60de"/>
    <ds:schemaRef ds:uri="4ff09deb-5fea-4529-8826-81cacbe72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957</Words>
  <Characters>5745</Characters>
  <Application>Microsoft Office Word</Application>
  <DocSecurity>0</DocSecurity>
  <Lines>218</Lines>
  <Paragraphs>115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Kearns</dc:creator>
  <cp:keywords/>
  <dc:description/>
  <cp:lastModifiedBy>Carolyn Smith</cp:lastModifiedBy>
  <cp:revision>80</cp:revision>
  <cp:lastPrinted>2023-05-09T14:06:00Z</cp:lastPrinted>
  <dcterms:created xsi:type="dcterms:W3CDTF">2024-09-19T13:11:00Z</dcterms:created>
  <dcterms:modified xsi:type="dcterms:W3CDTF">2025-11-13T14:40:00Z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0x010100FA3C33C4BAF0FD479E5D61B01D59C9E2</vt:lpwstr>
  </property>
  <property fmtid="{D5CDD505-2E9C-101B-9397-08002B2CF9AE}" pid="3" name="MediaServiceImageTags">
    <vt:lpwstr/>
  </property>
</Properties>
</file>